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华文行楷" w:hAnsi="华文行楷" w:eastAsia="华文行楷" w:cs="华文行楷"/>
          <w:b w:val="0"/>
          <w:bCs/>
          <w:sz w:val="44"/>
          <w:szCs w:val="44"/>
          <w:lang w:eastAsia="zh-CN"/>
        </w:rPr>
        <w:t>湘湖人文行走参考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20181216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★越王城山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吴越争霸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清康熙《萧山县志》：“萧山，……又云萧然山。旧志云：晋许询于此凭林筑室，有萧然自适之趣，故名。或云勾践与夫差战，败，以馀兵楱此，四顾萧然，故名。”</w:t>
      </w:r>
      <w:r>
        <w:rPr>
          <w:rFonts w:hint="eastAsia" w:asciiTheme="minorEastAsia" w:hAnsiTheme="minorEastAsia"/>
          <w:sz w:val="24"/>
          <w:szCs w:val="24"/>
          <w:lang w:eastAsia="zh-CN"/>
        </w:rPr>
        <w:t>（为什么称萧山？）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《左传·哀公元年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bookmarkStart w:id="1" w:name="_GoBack"/>
      <w:bookmarkEnd w:id="1"/>
      <w:r>
        <w:rPr>
          <w:rFonts w:hint="eastAsia" w:asciiTheme="minorEastAsia" w:hAnsiTheme="minorEastAsia"/>
          <w:sz w:val="24"/>
          <w:szCs w:val="24"/>
        </w:rPr>
        <w:t>》：“越十年生聚，而十年教训，二十年之外，吴其为沼乎！</w:t>
      </w:r>
      <w:r>
        <w:rPr>
          <w:rFonts w:hint="eastAsia" w:asciiTheme="minorEastAsia" w:hAnsiTheme="minorEastAsia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《吴越春秋》：“越王勾践五年五月，与大夫种、范蠡入臣于吴，群臣皆送至浙江之上。临水祖道，军阵固陵。”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《越绝书》</w:t>
      </w:r>
      <w:r>
        <w:rPr>
          <w:rFonts w:hint="eastAsia" w:asciiTheme="minorEastAsia" w:hAnsiTheme="minorEastAsia"/>
          <w:sz w:val="24"/>
          <w:szCs w:val="24"/>
        </w:rPr>
        <w:t>：“浙江南路西城者，范蠡屯兵城也，其陵固可守，故谓之固陵，所以然者，以其大船军所置也。</w:t>
      </w:r>
      <w:r>
        <w:rPr>
          <w:rFonts w:hint="eastAsia" w:asciiTheme="minorEastAsia" w:hAnsiTheme="minorEastAsia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bookmarkStart w:id="0" w:name="OLE_LINK1"/>
      <w:r>
        <w:rPr>
          <w:rFonts w:hint="eastAsia" w:asciiTheme="minorEastAsia" w:hAnsiTheme="minorEastAsia"/>
          <w:sz w:val="24"/>
          <w:szCs w:val="24"/>
        </w:rPr>
        <w:t>南宋</w:t>
      </w:r>
      <w:r>
        <w:rPr>
          <w:rFonts w:hint="eastAsia" w:asciiTheme="minorEastAsia" w:hAnsiTheme="minorEastAsia"/>
          <w:sz w:val="24"/>
          <w:szCs w:val="24"/>
        </w:rPr>
        <w:t>嘉泰</w:t>
      </w:r>
      <w:bookmarkEnd w:id="0"/>
      <w:r>
        <w:rPr>
          <w:rFonts w:hint="eastAsia" w:asciiTheme="minorEastAsia" w:hAnsiTheme="minorEastAsia"/>
          <w:sz w:val="24"/>
          <w:szCs w:val="24"/>
        </w:rPr>
        <w:t>《会稽志》：“萧山越王城，在县西九里。夏侯曾先《地志》云：‘吴王伐越，次查浦。越立城以守查。吴作城于浦东以守越，以越在山绝水，乃赠之以盐鱼。越山顶有井，深不可测，广二丈余，中多鱼，乃取鲤一双以报吴。吴知城中有水，遂解军而去</w:t>
      </w:r>
      <w:r>
        <w:rPr>
          <w:rFonts w:hint="eastAsia" w:asciiTheme="minorEastAsia" w:hAnsiTheme="minorEastAsia"/>
          <w:sz w:val="24"/>
          <w:szCs w:val="24"/>
        </w:rPr>
        <w:t>。其山四方皆高隐然，有城堑遗址，其中垣平，井泉湛然。’”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明代学者刘宗周游湘湖老虎洞后，曾留下对联：“此地曾传尝胆事，我来犹忆卧薪人。”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Arial" w:hAnsi="Arial" w:cs="Arial" w:eastAsia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★</w:t>
      </w:r>
      <w:r>
        <w:rPr>
          <w:rFonts w:hint="eastAsia" w:ascii="Arial" w:hAnsi="Arial" w:cs="Arial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贺知章</w:t>
      </w:r>
      <w:r>
        <w:rPr>
          <w:rFonts w:hint="eastAsia" w:ascii="Arial" w:hAnsi="Arial" w:cs="Arial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萧山人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回乡偶书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二首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少小离家老大回，乡音无改鬓毛衰。儿童相见不相识，笑问客从何处来。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800"/>
        <w:textAlignment w:val="auto"/>
        <w:outlineLvl w:val="9"/>
        <w:rPr>
          <w:rFonts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离别家乡岁月多，近来人事半消磨。惟有门前镜湖水，春风不改旧时波。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咏柳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碧玉妆成一树高，万条垂下绿丝绦。不知细叶谁裁出，二月春风似剪刀。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★杨时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任萧山令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开筑湘湖  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（为什么称湘湖？）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《宋史·杨时传》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河南程颢与弟颐讲孔、孟绝学于熙、丰之际，河、洛之士翕然师之。时调官不赴，以师礼见颢于颍昌，相得甚欢。其归也，颢目送之曰：“吾道南矣。”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四年而颢死，时闻之，设位哭寝门，而□书赴告同学者。至是，又见程颐于洛，时盖年四十矣。一日见颐，颐偶瞑坐，时侍立不去，颐既觉，则门外雪深一尺矣。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二程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杨时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罗从彦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李侗</w:t>
      </w:r>
      <w:r>
        <w:rPr>
          <w:rFonts w:hint="default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→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朱熹。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Arial" w:hAnsi="Arial" w:cs="Arial" w:eastAsia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五子、四孙</w:t>
      </w:r>
      <w:r>
        <w:rPr>
          <w:rFonts w:hint="eastAsia" w:ascii="Arial" w:hAnsi="Arial" w:cs="Arial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Arial" w:hAnsi="Arial" w:cs="Arial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进士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★张岱笔下的湘湖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《陶庵梦忆·湘湖》</w:t>
      </w:r>
      <w:r>
        <w:rPr>
          <w:rFonts w:hint="eastAsia" w:asciiTheme="minorEastAsia" w:hAnsiTheme="minorEastAsia"/>
          <w:sz w:val="24"/>
          <w:szCs w:val="24"/>
          <w:lang w:eastAsia="zh-CN"/>
        </w:rPr>
        <w:t>：“</w:t>
      </w:r>
      <w:r>
        <w:rPr>
          <w:rFonts w:hint="eastAsia" w:asciiTheme="minorEastAsia" w:hAnsiTheme="minorEastAsia"/>
          <w:sz w:val="24"/>
          <w:szCs w:val="24"/>
        </w:rPr>
        <w:t>余谓西湖如名妓，人人得而媟亵之；鉴湖如闺秀，可钦而不可狎；湘湖如处子，视娗羞涩，犹及见其未嫁时也。此是定评，确不可易。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1521460</wp:posOffset>
            </wp:positionV>
            <wp:extent cx="2092325" cy="1303020"/>
            <wp:effectExtent l="0" t="0" r="3175" b="11430"/>
            <wp:wrapNone/>
            <wp:docPr id="6" name="图片 6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《西湖梦寻·明圣二湖》</w:t>
      </w:r>
      <w:r>
        <w:rPr>
          <w:rFonts w:hint="eastAsia" w:asciiTheme="minorEastAsia" w:hAnsiTheme="minorEastAsia"/>
          <w:sz w:val="24"/>
          <w:szCs w:val="24"/>
          <w:lang w:eastAsia="zh-CN"/>
        </w:rPr>
        <w:t>：“</w:t>
      </w:r>
      <w:r>
        <w:rPr>
          <w:rFonts w:hint="eastAsia" w:asciiTheme="minorEastAsia" w:hAnsiTheme="minorEastAsia"/>
          <w:sz w:val="24"/>
          <w:szCs w:val="24"/>
        </w:rPr>
        <w:t>自马臻开鉴湖，而由汉及唐，得名最早。后至北宋，西湖起而夺之，人皆奔走西湖，而鉴湖之淡远，自不及西湖之冶艳矣。至于湘湖则僻处萧然，舟车罕至，故韵士高人无有齿及之者。余弟毅孺常比西湖为美人，湘湖为隐士，鉴湖为神仙。余不谓然。余以湘湖为处子，眠娗羞涩，犹及见其未嫁之时；而鉴湖为名门闺淑，可钦而不可狎；若西湖则为曲中名妓，声色俱丽，然倚门献笑，人人得而媟亵之矣。人人得而媟亵，故人人得而艳羡；人人得而艳羡，故人人得而轻慢。在春夏则热闹之，至秋冬则冷落矣；在花朝则喧哄之，至月夕则星散矣；在晴明则萍聚之，至雨雪则寂寥矣。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★陶行知与湘湖师范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浙江的晓庄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★史前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跨湖桥遗址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全国重点文物保护单位</w:t>
      </w:r>
    </w:p>
    <w:p/>
    <w:sectPr>
      <w:pgSz w:w="11906" w:h="16838"/>
      <w:pgMar w:top="283" w:right="1134" w:bottom="283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22688"/>
    <w:rsid w:val="12F64827"/>
    <w:rsid w:val="2F1A6EA4"/>
    <w:rsid w:val="4E333BDE"/>
    <w:rsid w:val="5E1728BF"/>
    <w:rsid w:val="62331F79"/>
    <w:rsid w:val="6CF22688"/>
    <w:rsid w:val="79B93814"/>
    <w:rsid w:val="7A336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2018-12-15T04:37:00Z</dcterms:created>
  <dc:creator>lenovo</dc:creator>
  <cp:lastModifiedBy>lenovo</cp:lastModifiedBy>
  <cp:lastPrinted>2018-12-15T05:44:53Z</cp:lastPrinted>
  <dcterms:modified xsi:type="dcterms:W3CDTF">2018-12-15T05:47:09Z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