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1D" w:rsidRPr="00C20E1D" w:rsidRDefault="00C20E1D" w:rsidP="001A6DC9">
      <w:pPr>
        <w:widowControl/>
        <w:spacing w:beforeLines="30"/>
        <w:jc w:val="center"/>
        <w:outlineLvl w:val="2"/>
        <w:rPr>
          <w:rFonts w:asciiTheme="minorEastAsia" w:hAnsiTheme="minorEastAsia" w:cs="宋体"/>
          <w:bCs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  <w:t>學記第十八</w:t>
      </w:r>
      <w:r w:rsidR="000C168A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 xml:space="preserve">  </w:t>
      </w:r>
      <w:r w:rsidR="000C168A" w:rsidRPr="000C168A">
        <w:rPr>
          <w:rFonts w:asciiTheme="minorEastAsia" w:hAnsiTheme="minorEastAsia" w:cs="宋体" w:hint="eastAsia"/>
          <w:bCs/>
          <w:color w:val="000000" w:themeColor="text1"/>
          <w:kern w:val="0"/>
          <w:szCs w:val="21"/>
        </w:rPr>
        <w:t>（繁體 註音）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發慮憲，求善良，足以謏</w:t>
      </w:r>
      <w:r w:rsidR="00374AE3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r w:rsidR="0068071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小</w:t>
      </w:r>
      <w:proofErr w:type="spellStart"/>
      <w:r w:rsidR="00374AE3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xiǎo</w:t>
      </w:r>
      <w:proofErr w:type="spellEnd"/>
      <w:r w:rsidR="00374AE3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聞，不足以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動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眾。就賢體遠，足以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動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眾，未足以化民。君子如欲化民成俗，其必由學乎！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玉不琢，不成器；人不學，不知道。是故，古之王者建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君民，教學爲先。《兌</w:t>
      </w:r>
      <w:r w:rsidR="00374AE3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（説</w:t>
      </w:r>
      <w:proofErr w:type="spellStart"/>
      <w:r w:rsidR="00374AE3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yuè</w:t>
      </w:r>
      <w:proofErr w:type="spellEnd"/>
      <w:r w:rsidR="00374AE3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命》曰：“念終始典于學。”其此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謂乎！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雖有嘉肴，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食，不知其旨也；雖有至道，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學，不知其善也。是故，學然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知不足，教然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知困。知不足，然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能自反也；知困，然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能自强</w:t>
      </w:r>
      <w:r w:rsidR="00297CB1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bookmarkStart w:id="0" w:name="drtxysjl"/>
      <w:proofErr w:type="spellStart"/>
      <w:r w:rsidR="00297CB1" w:rsidRPr="007D71C9">
        <w:rPr>
          <w:rFonts w:asciiTheme="minorEastAsia" w:hAnsiTheme="minorEastAsia" w:cs="Arial"/>
          <w:color w:val="000000" w:themeColor="text1"/>
          <w:szCs w:val="21"/>
        </w:rPr>
        <w:t>qiǎng</w:t>
      </w:r>
      <w:bookmarkEnd w:id="0"/>
      <w:proofErr w:type="spellEnd"/>
      <w:r w:rsidR="00297CB1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也。故曰：教學相長</w:t>
      </w:r>
      <w:r w:rsidR="00297CB1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297CB1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zhǎng</w:t>
      </w:r>
      <w:proofErr w:type="spellEnd"/>
      <w:r w:rsidR="00297CB1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也。《兌命》曰：“</w:t>
      </w:r>
      <w:r w:rsidR="00374AE3"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學</w:t>
      </w:r>
      <w:r w:rsidR="00374AE3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gramStart"/>
      <w:r w:rsidR="00374AE3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斆</w:t>
      </w:r>
      <w:proofErr w:type="spellStart"/>
      <w:proofErr w:type="gramEnd"/>
      <w:r w:rsidR="00374AE3" w:rsidRPr="007D71C9">
        <w:rPr>
          <w:rFonts w:asciiTheme="minorEastAsia" w:hAnsiTheme="minorEastAsia" w:cs="Arial"/>
          <w:color w:val="000000" w:themeColor="text1"/>
          <w:szCs w:val="21"/>
        </w:rPr>
        <w:t>xiào</w:t>
      </w:r>
      <w:proofErr w:type="spellEnd"/>
      <w:r w:rsidR="00374AE3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學半。”其此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謂乎！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古之教者，家有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塾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，黨有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庠</w:t>
      </w:r>
      <w:proofErr w:type="gramEnd"/>
      <w:r w:rsidR="0068071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680714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xiáng</w:t>
      </w:r>
      <w:proofErr w:type="spellEnd"/>
      <w:r w:rsidR="0068071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，術</w:t>
      </w:r>
      <w:r w:rsidR="0068071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r w:rsidR="00680714" w:rsidRPr="007D71C9">
        <w:rPr>
          <w:rFonts w:asciiTheme="minorEastAsia" w:hAnsiTheme="minorEastAsia" w:cs="宋体" w:hint="eastAsia"/>
          <w:color w:val="000000" w:themeColor="text1"/>
          <w:kern w:val="0"/>
          <w:szCs w:val="21"/>
          <w:lang w:eastAsia="zh-TW"/>
        </w:rPr>
        <w:t>遂</w:t>
      </w:r>
      <w:proofErr w:type="spellStart"/>
      <w:r w:rsidR="00680714" w:rsidRPr="007D71C9">
        <w:rPr>
          <w:rFonts w:asciiTheme="minorEastAsia" w:hAnsiTheme="minorEastAsia" w:cs="宋体"/>
          <w:color w:val="000000" w:themeColor="text1"/>
          <w:kern w:val="0"/>
          <w:szCs w:val="21"/>
        </w:rPr>
        <w:t>suì</w:t>
      </w:r>
      <w:proofErr w:type="spellEnd"/>
      <w:r w:rsidR="0068071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有序，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有學。比年入學，中年考校。一年視離經辨志，三年視敬業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樂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羣，五年視博習親師，七年視論學取友，謂之小成。九年知類通達，強立而不反，謂之大成。夫然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足以化民易俗，近者說</w:t>
      </w:r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804638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yuè</w:t>
      </w:r>
      <w:proofErr w:type="spellEnd"/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服，而遠者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懷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之。此大學之道也。《記》曰：“蛾</w:t>
      </w:r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（蟻</w:t>
      </w:r>
      <w:proofErr w:type="spellStart"/>
      <w:r w:rsidR="00804638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yǐ</w:t>
      </w:r>
      <w:proofErr w:type="spellEnd"/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子時術之。”其此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謂乎！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大學始教，皮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弁</w:t>
      </w:r>
      <w:proofErr w:type="gramEnd"/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804638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biàn</w:t>
      </w:r>
      <w:proofErr w:type="spellEnd"/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祭菜，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示敬道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也；《宵</w:t>
      </w:r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（小</w:t>
      </w:r>
      <w:proofErr w:type="spellStart"/>
      <w:r w:rsidR="00804638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xiǎo</w:t>
      </w:r>
      <w:proofErr w:type="spellEnd"/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雅》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肄</w:t>
      </w:r>
      <w:proofErr w:type="gramEnd"/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804638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yì</w:t>
      </w:r>
      <w:proofErr w:type="spellEnd"/>
      <w:r w:rsidR="00804638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三，官其始也；入學鼓篋</w:t>
      </w:r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EE0DDF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qiè</w:t>
      </w:r>
      <w:proofErr w:type="spellEnd"/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，孫</w:t>
      </w:r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（遜）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其業也；夏</w:t>
      </w:r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r w:rsidR="00EE0DDF" w:rsidRPr="007D71C9">
        <w:rPr>
          <w:rFonts w:asciiTheme="minorEastAsia" w:hAnsiTheme="minorEastAsia" w:cs="Arial"/>
          <w:color w:val="000000" w:themeColor="text1"/>
          <w:szCs w:val="21"/>
        </w:rPr>
        <w:t>榎</w:t>
      </w:r>
      <w:proofErr w:type="spellStart"/>
      <w:r w:rsidR="00EE0DDF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jiǎ</w:t>
      </w:r>
      <w:proofErr w:type="spellEnd"/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楚二物，收其威也；未卜禘</w:t>
      </w:r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EE0DDF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dì</w:t>
      </w:r>
      <w:proofErr w:type="spellEnd"/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，不視學，游其志也；時觀而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語，存其心也；幼者聽而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問，學不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躐</w:t>
      </w:r>
      <w:proofErr w:type="gramEnd"/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EE0DDF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liè</w:t>
      </w:r>
      <w:proofErr w:type="spellEnd"/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等也。此七者，教之大倫也。《記》曰：“凡學，官先事，士先志。”其此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謂乎！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大學之教也，時教必有正業，退息必有居學。不學操縵</w:t>
      </w:r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EE0DDF" w:rsidRPr="007D71C9">
        <w:rPr>
          <w:rFonts w:asciiTheme="minorEastAsia" w:hAnsiTheme="minorEastAsia" w:cs="Arial"/>
          <w:color w:val="000000" w:themeColor="text1"/>
          <w:szCs w:val="21"/>
        </w:rPr>
        <w:t>màn</w:t>
      </w:r>
      <w:proofErr w:type="spellEnd"/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，不能安弦；不學博依，不能安《詩》；不學雜服，不能安禮；不興其藝，不能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樂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學。故君子之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學也，藏</w:t>
      </w:r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EE0DDF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cáng</w:t>
      </w:r>
      <w:proofErr w:type="spellEnd"/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焉，脩焉，息焉，遊焉。夫然，故安其學而親其師，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樂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其友而信其道，是以雖離師輔而不反。《兌命》曰：“敬孫</w:t>
      </w:r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（遜）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務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時敏，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厥</w:t>
      </w:r>
      <w:proofErr w:type="gramEnd"/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EE0DDF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jué</w:t>
      </w:r>
      <w:proofErr w:type="spellEnd"/>
      <w:r w:rsidR="00EE0DDF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脩乃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來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。”其此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謂乎！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今之教者，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呻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佔</w:t>
      </w:r>
      <w:proofErr w:type="gramEnd"/>
      <w:r w:rsidR="00D24DA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r w:rsidR="00D24DA9" w:rsidRPr="007D71C9">
        <w:rPr>
          <w:rFonts w:asciiTheme="minorEastAsia" w:hAnsiTheme="minorEastAsia" w:cs="宋体"/>
          <w:color w:val="000000" w:themeColor="text1"/>
          <w:kern w:val="0"/>
          <w:szCs w:val="21"/>
        </w:rPr>
        <w:t>笘</w:t>
      </w:r>
      <w:proofErr w:type="spellStart"/>
      <w:r w:rsidR="00D24DA9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shān</w:t>
      </w:r>
      <w:proofErr w:type="spellEnd"/>
      <w:r w:rsidR="00D24DA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畢，多其訊言；及于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數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進，而不顧其安；使人不由其誠，教人不盡其材；其施之也悖，其求之也佛</w:t>
      </w:r>
      <w:r w:rsidR="00D24DA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（拂</w:t>
      </w:r>
      <w:proofErr w:type="spellStart"/>
      <w:r w:rsidR="00D24DA9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fú</w:t>
      </w:r>
      <w:proofErr w:type="spellEnd"/>
      <w:r w:rsidR="00D24DA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。夫然，故隱其學而疾其師，苦其難而不知其益也。雖終其業，其去之必速。教之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不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刑，其此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由乎！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大學之法，禁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未發之謂豫，當其可之謂時，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不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陵節而施之謂孫</w:t>
      </w:r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（遜）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，相觀而善之謂摩。此四者，教之所由興也。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發然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禁，則扞</w:t>
      </w:r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7273C4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hàn</w:t>
      </w:r>
      <w:proofErr w:type="spellEnd"/>
      <w:r w:rsidR="007273C4" w:rsidRPr="007D71C9">
        <w:rPr>
          <w:rStyle w:val="opdict3howread1"/>
          <w:rFonts w:asciiTheme="minorEastAsia" w:hAnsiTheme="minorEastAsia" w:hint="eastAsia"/>
          <w:color w:val="000000" w:themeColor="text1"/>
          <w:sz w:val="21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格而不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勝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；時過然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學，則勤苦而難成；雜施而不孫，則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壞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亂而不脩；獨學而無友，則孤陋而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寡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聞；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燕朋逆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其師；燕辟</w:t>
      </w:r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7273C4" w:rsidRPr="007D71C9">
        <w:rPr>
          <w:rStyle w:val="opdicttext13"/>
          <w:rFonts w:asciiTheme="minorEastAsia" w:hAnsiTheme="minorEastAsia" w:cs="Arial"/>
          <w:color w:val="000000" w:themeColor="text1"/>
          <w:szCs w:val="21"/>
        </w:rPr>
        <w:t>pì</w:t>
      </w:r>
      <w:proofErr w:type="spellEnd"/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廢其學。此六者，教之所由廢也。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君子既知教之所由興，又知教之所由廢，然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可以爲人師也。故君子之教喻也：道而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弗牽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，强而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抑，開而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達。道</w:t>
      </w:r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gramStart"/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導</w:t>
      </w:r>
      <w:proofErr w:type="spellStart"/>
      <w:proofErr w:type="gramEnd"/>
      <w:r w:rsidR="007273C4" w:rsidRPr="007D71C9">
        <w:rPr>
          <w:rFonts w:asciiTheme="minorEastAsia" w:hAnsiTheme="minorEastAsia" w:cs="Arial"/>
          <w:color w:val="000000" w:themeColor="text1"/>
          <w:szCs w:val="21"/>
        </w:rPr>
        <w:t>dǎo</w:t>
      </w:r>
      <w:proofErr w:type="spellEnd"/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弗牽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則和，强</w:t>
      </w:r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7273C4" w:rsidRPr="007D71C9">
        <w:rPr>
          <w:rFonts w:asciiTheme="minorEastAsia" w:hAnsiTheme="minorEastAsia" w:cs="Arial"/>
          <w:color w:val="000000" w:themeColor="text1"/>
          <w:szCs w:val="21"/>
        </w:rPr>
        <w:t>qiǎng</w:t>
      </w:r>
      <w:proofErr w:type="spellEnd"/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抑則易，開而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達則思。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和易以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思，可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謂善喻矣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學者有四失，教者必知之。人之學也，或失則多，或失則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寡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，或失則易，或失則止。此四者，心之莫同也。知其心，然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能救其失也。教也者，長</w:t>
      </w:r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7273C4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zhǎng</w:t>
      </w:r>
      <w:proofErr w:type="spellEnd"/>
      <w:r w:rsidR="007273C4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善而救其失者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也。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善歌者使人繼其聲，善教者使人繼其志。其言也，約而達，微而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臧</w:t>
      </w:r>
      <w:proofErr w:type="gramEnd"/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7D71C9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zāng</w:t>
      </w:r>
      <w:proofErr w:type="spellEnd"/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，罕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譬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而喻，可謂繼志矣。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君子知至學之難易，而知其美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惡</w:t>
      </w:r>
      <w:proofErr w:type="gramEnd"/>
      <w:r w:rsidR="00826BEB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r w:rsidR="00826BEB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è</w:t>
      </w:r>
      <w:r w:rsidR="00826BEB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能博喻；能博喻，然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能爲師；能爲師，然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能爲長</w:t>
      </w:r>
      <w:r w:rsidR="00826BEB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826BEB" w:rsidRPr="007D71C9">
        <w:rPr>
          <w:rFonts w:asciiTheme="minorEastAsia" w:hAnsiTheme="minorEastAsia" w:cs="Lucida Sans Unicode"/>
          <w:bCs/>
          <w:color w:val="000000" w:themeColor="text1"/>
          <w:szCs w:val="21"/>
        </w:rPr>
        <w:t>zhǎng</w:t>
      </w:r>
      <w:proofErr w:type="spellEnd"/>
      <w:r w:rsidR="00826BEB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；能爲長，然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能爲君。故師也者，所以學爲君也。是故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擇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師不可不慎也。《記》曰：“三王四代唯其師。”此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謂乎！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凡學之道，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嚴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師爲難。師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嚴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道尊，道尊然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民知敬學。是故君之所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不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臣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其臣者二：當其爲尸，則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臣也；當其爲師，則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臣也。大學之禮，雖詔</w:t>
      </w:r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7D71C9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zhào</w:t>
      </w:r>
      <w:proofErr w:type="spellEnd"/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天子，無北面，所以尊師也。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善學者，師逸而功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倍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，又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從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而庸之；不善學者，師勤而功半，又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從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而怨之。善問者如攻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堅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木，先其易者，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其節目，及其久也，相說以解。不善問者反此。善待問者如撞鐘，叩之以小者則小鳴，叩之以大者則大鳴，待其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從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容，然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盡其聲。不善荅問者反此。此皆進學之道也。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記問之學，不足以爲人師。必也其聽語乎。力不能問，然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語</w:t>
      </w:r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7D71C9" w:rsidRPr="007D71C9">
        <w:rPr>
          <w:rStyle w:val="opdicttext13"/>
          <w:rFonts w:asciiTheme="minorEastAsia" w:hAnsiTheme="minorEastAsia" w:cs="Arial"/>
          <w:color w:val="000000" w:themeColor="text1"/>
          <w:szCs w:val="21"/>
        </w:rPr>
        <w:t>yù</w:t>
      </w:r>
      <w:proofErr w:type="spellEnd"/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之；語之而不知，雖舍之可也。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良冶</w:t>
      </w:r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7D71C9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yě</w:t>
      </w:r>
      <w:proofErr w:type="spellEnd"/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之子，必學爲裘；良弓之子，必學爲箕</w:t>
      </w:r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（</w:t>
      </w:r>
      <w:proofErr w:type="spellStart"/>
      <w:r w:rsidR="007D71C9" w:rsidRPr="007D71C9">
        <w:rPr>
          <w:rStyle w:val="opdict3howread1"/>
          <w:rFonts w:asciiTheme="minorEastAsia" w:hAnsiTheme="minorEastAsia"/>
          <w:color w:val="000000" w:themeColor="text1"/>
          <w:sz w:val="21"/>
          <w:szCs w:val="21"/>
        </w:rPr>
        <w:t>jī</w:t>
      </w:r>
      <w:proofErr w:type="spellEnd"/>
      <w:r w:rsidR="007D71C9" w:rsidRPr="007D71C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）</w:t>
      </w: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；始駕馬者反之，車在馬前。君子察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此三者，可以有志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學矣。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古之學者，比物醜類。鼓無當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五聲，五聲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得不和。水無當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五色，五色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得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不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章。學無當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五官，五官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得不治。師無當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五服，五服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弗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得不親。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君子大德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不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官，大道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不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器，大信不約，大時不齊。察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此四者，可以有志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於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學矣。</w:t>
      </w:r>
    </w:p>
    <w:p w:rsidR="00C20E1D" w:rsidRPr="00C20E1D" w:rsidRDefault="00C20E1D" w:rsidP="001A6DC9">
      <w:pPr>
        <w:widowControl/>
        <w:spacing w:beforeLines="30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三王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之祭川也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，皆先河而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後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海，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或源也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或委也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，此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之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謂</w:t>
      </w:r>
      <w:proofErr w:type="gramStart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務</w:t>
      </w:r>
      <w:proofErr w:type="gramEnd"/>
      <w:r w:rsidRPr="00C20E1D">
        <w:rPr>
          <w:rFonts w:asciiTheme="minorEastAsia" w:hAnsiTheme="minorEastAsia" w:cs="宋体"/>
          <w:color w:val="000000" w:themeColor="text1"/>
          <w:kern w:val="0"/>
          <w:szCs w:val="21"/>
        </w:rPr>
        <w:t>本。</w:t>
      </w:r>
    </w:p>
    <w:p w:rsidR="00A85C60" w:rsidRPr="00813840" w:rsidRDefault="00C9202C" w:rsidP="00C9202C">
      <w:pPr>
        <w:spacing w:beforeLines="50" w:line="400" w:lineRule="exact"/>
        <w:ind w:firstLineChars="196" w:firstLine="317"/>
        <w:jc w:val="right"/>
        <w:rPr>
          <w:rFonts w:ascii="宋体" w:hAnsi="宋体" w:cs="宋体" w:hint="eastAsia"/>
          <w:color w:val="000000"/>
          <w:w w:val="90"/>
          <w:sz w:val="18"/>
          <w:szCs w:val="18"/>
        </w:rPr>
      </w:pPr>
      <w:r w:rsidRPr="00C9202C">
        <w:rPr>
          <w:rFonts w:ascii="宋体" w:eastAsia="PMingLiU" w:hAnsi="宋体" w:cs="宋体" w:hint="eastAsia"/>
          <w:color w:val="000000"/>
          <w:w w:val="90"/>
          <w:sz w:val="18"/>
          <w:szCs w:val="18"/>
          <w:lang w:eastAsia="zh-TW"/>
        </w:rPr>
        <w:t>由楊海鋒老師編輯、注音，有</w:t>
      </w:r>
      <w:r>
        <w:rPr>
          <w:rFonts w:ascii="宋体" w:hAnsi="宋体" w:cs="宋体" w:hint="eastAsia"/>
          <w:color w:val="000000"/>
          <w:w w:val="90"/>
          <w:sz w:val="18"/>
          <w:szCs w:val="18"/>
        </w:rPr>
        <w:t>錯誤敬請</w:t>
      </w:r>
      <w:r w:rsidRPr="00C9202C">
        <w:rPr>
          <w:rFonts w:ascii="宋体" w:eastAsia="PMingLiU" w:hAnsi="宋体" w:cs="宋体" w:hint="eastAsia"/>
          <w:color w:val="000000"/>
          <w:w w:val="90"/>
          <w:sz w:val="18"/>
          <w:szCs w:val="18"/>
          <w:lang w:eastAsia="zh-TW"/>
        </w:rPr>
        <w:t>指正</w:t>
      </w:r>
      <w:r w:rsidR="00813840">
        <w:rPr>
          <w:rFonts w:ascii="宋体" w:hAnsi="宋体" w:cs="宋体" w:hint="eastAsia"/>
          <w:color w:val="000000"/>
          <w:w w:val="90"/>
          <w:sz w:val="18"/>
          <w:szCs w:val="18"/>
        </w:rPr>
        <w:t>13588751475（</w:t>
      </w:r>
      <w:r w:rsidRPr="00C9202C">
        <w:rPr>
          <w:rFonts w:ascii="宋体" w:eastAsia="PMingLiU" w:hAnsi="宋体" w:cs="宋体"/>
          <w:color w:val="000000"/>
          <w:w w:val="90"/>
          <w:sz w:val="18"/>
          <w:szCs w:val="18"/>
          <w:lang w:eastAsia="zh-TW"/>
        </w:rPr>
        <w:t>681475</w:t>
      </w:r>
      <w:r w:rsidR="00813840">
        <w:rPr>
          <w:rFonts w:ascii="宋体" w:hAnsi="宋体" w:cs="宋体" w:hint="eastAsia"/>
          <w:color w:val="000000"/>
          <w:w w:val="90"/>
          <w:sz w:val="18"/>
          <w:szCs w:val="18"/>
        </w:rPr>
        <w:t>）</w:t>
      </w:r>
    </w:p>
    <w:sectPr w:rsidR="00A85C60" w:rsidRPr="00813840" w:rsidSect="001A6DC9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E1D"/>
    <w:rsid w:val="00085B49"/>
    <w:rsid w:val="000C168A"/>
    <w:rsid w:val="001A6DC9"/>
    <w:rsid w:val="001E2A1E"/>
    <w:rsid w:val="00297CB1"/>
    <w:rsid w:val="00374AE3"/>
    <w:rsid w:val="003F183B"/>
    <w:rsid w:val="00644B9F"/>
    <w:rsid w:val="00680714"/>
    <w:rsid w:val="006E2530"/>
    <w:rsid w:val="00706C92"/>
    <w:rsid w:val="007273C4"/>
    <w:rsid w:val="007D71C9"/>
    <w:rsid w:val="00804638"/>
    <w:rsid w:val="00813840"/>
    <w:rsid w:val="00826BEB"/>
    <w:rsid w:val="00A0547C"/>
    <w:rsid w:val="00AC3275"/>
    <w:rsid w:val="00B15309"/>
    <w:rsid w:val="00C20E1D"/>
    <w:rsid w:val="00C9202C"/>
    <w:rsid w:val="00CA0191"/>
    <w:rsid w:val="00D24DA9"/>
    <w:rsid w:val="00E3765C"/>
    <w:rsid w:val="00EE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4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20E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20E1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20E1D"/>
    <w:pPr>
      <w:widowControl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pdict3howread1">
    <w:name w:val="op_dict3_howread1"/>
    <w:basedOn w:val="a0"/>
    <w:rsid w:val="00374AE3"/>
    <w:rPr>
      <w:rFonts w:ascii="Arial" w:hAnsi="Arial" w:cs="Arial" w:hint="default"/>
      <w:sz w:val="36"/>
      <w:szCs w:val="36"/>
    </w:rPr>
  </w:style>
  <w:style w:type="character" w:customStyle="1" w:styleId="opdict3chinsetxt1">
    <w:name w:val="op_dict3_chinsetxt1"/>
    <w:basedOn w:val="a0"/>
    <w:rsid w:val="00D24DA9"/>
    <w:rPr>
      <w:sz w:val="21"/>
      <w:szCs w:val="21"/>
    </w:rPr>
  </w:style>
  <w:style w:type="character" w:customStyle="1" w:styleId="opdicttext13">
    <w:name w:val="op_dict_text13"/>
    <w:basedOn w:val="a0"/>
    <w:rsid w:val="007273C4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yhf</dc:creator>
  <cp:lastModifiedBy>yhf</cp:lastModifiedBy>
  <cp:revision>15</cp:revision>
  <dcterms:created xsi:type="dcterms:W3CDTF">2014-12-21T01:42:00Z</dcterms:created>
  <dcterms:modified xsi:type="dcterms:W3CDTF">2014-12-21T03:23:00Z</dcterms:modified>
</cp:coreProperties>
</file>