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0C" w:rsidRPr="000B76A3" w:rsidRDefault="00CC7D54" w:rsidP="00786AE1">
      <w:pPr>
        <w:widowControl/>
        <w:spacing w:beforeLines="50" w:line="460" w:lineRule="exact"/>
        <w:jc w:val="left"/>
        <w:outlineLvl w:val="2"/>
        <w:rPr>
          <w:rFonts w:ascii="隶书" w:eastAsia="隶书" w:hAnsi="楷体" w:cs="楷体" w:hint="eastAsia"/>
          <w:b/>
          <w:bCs/>
          <w:kern w:val="0"/>
          <w:sz w:val="44"/>
          <w:szCs w:val="44"/>
        </w:rPr>
      </w:pPr>
      <w:r>
        <w:rPr>
          <w:rFonts w:ascii="隶书" w:eastAsia="隶书" w:hAnsi="楷体" w:cs="楷体" w:hint="eastAsia"/>
          <w:b/>
          <w:bCs/>
          <w:noProof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1.95pt;margin-top:-4.35pt;width:98.25pt;height:36pt;z-index:251658240" filled="f" stroked="f">
            <v:textbox>
              <w:txbxContent>
                <w:p w:rsidR="00CC7D54" w:rsidRPr="00CC7D54" w:rsidRDefault="00CC7D54">
                  <w:pPr>
                    <w:rPr>
                      <w:sz w:val="28"/>
                      <w:szCs w:val="28"/>
                      <w:shd w:val="pct15" w:color="auto" w:fill="FFFFFF"/>
                    </w:rPr>
                  </w:pP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第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1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/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共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8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</w:p>
              </w:txbxContent>
            </v:textbox>
          </v:shape>
        </w:pict>
      </w:r>
      <w:r w:rsidR="00D5080C" w:rsidRPr="000B76A3">
        <w:rPr>
          <w:rFonts w:ascii="隶书" w:eastAsia="隶书" w:hAnsi="楷体" w:cs="楷体" w:hint="eastAsia"/>
          <w:b/>
          <w:bCs/>
          <w:kern w:val="0"/>
          <w:sz w:val="44"/>
          <w:szCs w:val="44"/>
        </w:rPr>
        <w:t>無形書院 經典會讀 資料</w:t>
      </w:r>
    </w:p>
    <w:p w:rsidR="00D5080C" w:rsidRDefault="00D5080C" w:rsidP="00786AE1">
      <w:pPr>
        <w:widowControl/>
        <w:spacing w:beforeLines="50" w:line="460" w:lineRule="exact"/>
        <w:jc w:val="center"/>
        <w:outlineLvl w:val="2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《禮記》</w:t>
      </w:r>
      <w:r>
        <w:rPr>
          <w:rFonts w:ascii="宋体" w:hAnsi="宋体" w:cs="宋体"/>
          <w:b/>
          <w:bCs/>
          <w:kern w:val="0"/>
          <w:sz w:val="36"/>
          <w:szCs w:val="36"/>
        </w:rPr>
        <w:t>樂記</w:t>
      </w:r>
    </w:p>
    <w:p w:rsidR="00D5080C" w:rsidRPr="000B76A3" w:rsidRDefault="00D5080C" w:rsidP="00786AE1">
      <w:pPr>
        <w:widowControl/>
        <w:spacing w:beforeLines="50" w:line="460" w:lineRule="exact"/>
        <w:jc w:val="left"/>
        <w:rPr>
          <w:rFonts w:ascii="仿宋" w:eastAsia="仿宋" w:hAnsi="仿宋" w:cs="宋体"/>
          <w:b/>
          <w:bCs/>
          <w:kern w:val="0"/>
          <w:szCs w:val="21"/>
        </w:rPr>
      </w:pPr>
      <w:r w:rsidRPr="000B76A3">
        <w:rPr>
          <w:rFonts w:ascii="仿宋" w:eastAsia="仿宋" w:hAnsi="仿宋" w:cs="宋体"/>
          <w:b/>
          <w:bCs/>
          <w:kern w:val="0"/>
          <w:szCs w:val="21"/>
        </w:rPr>
        <w:t>說明：鄭謂“十一篇略有分”，則自《魏文侯》《賔牟賈》《師乙》三篇確然可見者外，其餘分篇，鄭氏原無明說，孔疏亦言“仔細不可的知”。疏中及《史記正義》分篇之說，皆本於皇氏，雖未有以知其必然，然別無可攷證，今姑從之。《禮記集解》清孫希旦</w:t>
      </w:r>
    </w:p>
    <w:p w:rsidR="00D5080C" w:rsidRDefault="00D5080C" w:rsidP="00786AE1">
      <w:pPr>
        <w:widowControl/>
        <w:spacing w:beforeLines="50" w:line="460" w:lineRule="exact"/>
        <w:jc w:val="left"/>
        <w:outlineLvl w:val="2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1．樂本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凡音之起，由人心生也。人心之動，物使之然也。感於物而動，故形於聲。聲相應，故生變；變成方，謂之音；比音而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之，及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gān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干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qī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戚</w:t>
            </w:r>
          </w:rubyBase>
        </w:ruby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羽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máo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旄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，謂之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樂者，音之所由生也，其本在人心之感於物也。是故，其哀心感者，其聲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jiāo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噍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以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shài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殺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。其樂心感者，其聲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chǎn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嘽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以緩。其喜心感者，其聲發以散。其怒心感者，其聲粗以厲。其敬心感者，其聲直以廉。其愛心感者，其聲和以柔。六者非性也，感於物而后動。是故，先王慎所以感之者。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故禮以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dǎo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道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其志，樂以和其聲，政以一其行，刑以防其姦。禮樂刑政，其極一也，所以同民心而出治道也。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凡音者，生人心者也。情動於中，故形於聲。聲成文，謂之音。是故，治世之音安以樂，其政和；亂世之音怨以怒，其政乖；亡國之音哀以思，其民困。聲音之道，與政通矣。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宮爲君，商爲臣，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jué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角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爲民，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zhǐ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徵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爲事，羽爲物。五者不亂，則無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zhān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怗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chì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懘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之音矣。宮亂則荒，其君驕。商亂則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bì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陂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，其官壞。角亂則憂，其民怨。徵亂則哀，其事勤。羽亂則危，其財匱。五者皆亂，迭相陵，謂之慢。如此，則國之滅亡無日矣。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鄭、衞之音，亂世之音也，比於慢矣。桑間、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pú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濮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上之音，亡國之音也，其政散，其民流，誣上行私而不可止也。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凡音者，生於人心者也。樂者，通倫理者也。是故，知聲而不知音者，禽獸是也；知音而不知樂者，眾庶是也。唯君子爲能知樂。是故，審聲以知音，審音以知樂，審樂以知政，而治道備矣。是故，不知聲者不可與言音，不知音者不可與言樂。知樂，則幾於禮矣。禮樂皆得，謂之有德。德者，得也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是故，樂之隆，非極音也；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sì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食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xiǎng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饗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之禮，非致味也。清廟之瑟，朱弦而疏越，壹倡而三歎，有遺音者矣。大饗之禮，尚玄酒而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zǔ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俎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腥魚。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tài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大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羹不和，有遺味者矣。是故，先王之制禮樂也，非以極口腹耳目之欲也，將以教民平好惡，而反人道之正也。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lastRenderedPageBreak/>
        <w:t>人生而靜，天之性也；感於物而動，性之欲也。物至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zhì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知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zhī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知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，然後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hào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好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wù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惡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形焉。好惡無節於內，知誘於外，不能反躬，天理滅矣。夫物之感人無窮，而人之好惡無節，則是物至而人化物也。人化物也者，滅天理而窮人欲者也。於是有悖逆詐僞之心，有淫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D01EE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yì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泆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作亂之事。是故，強者脅弱，眾者暴寡，知者詐愚，勇者苦怯，疾病不養，老幼孤獨不得其所，此大亂之道也。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是故，先王之制禮樂，人爲之節；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B21C6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cuī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衰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麻哭泣，所以節喪紀也；鐘鼓干戚，所以和安樂也；昏姻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B21C6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guàn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冠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B21C6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jī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笄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，所以別男女也；射鄉食饗，所以正交接也。禮節民心，樂和民聲，政以行之，刑以防之。禮樂刑政，四達而不悖，則王道備矣。</w:t>
      </w:r>
    </w:p>
    <w:p w:rsidR="00D5080C" w:rsidRDefault="00D5080C" w:rsidP="00786AE1">
      <w:pPr>
        <w:widowControl/>
        <w:numPr>
          <w:ilvl w:val="0"/>
          <w:numId w:val="1"/>
        </w:numPr>
        <w:spacing w:beforeLines="50" w:line="460" w:lineRule="exact"/>
        <w:jc w:val="left"/>
        <w:outlineLvl w:val="2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樂論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樂者爲同，禮者爲異。同則相親，異則相敬。樂勝則流，禮勝則離。合情飾貌者，禮樂之事也。禮義立，則貴賤等矣；樂文同，則上下和矣；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B21C6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hǎo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好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B21C6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惡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著，則賢不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B21C6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xiào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肖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別矣。刑禁暴，爵舉賢，則政均矣。仁以愛之，義以正之，如此則民治行矣。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樂由中出，禮自外作。樂由中出，故靜；禮自外作，故文。大樂必易，大禮必簡。樂至則無怨，禮至則不爭。揖讓而治天下者，禮樂之謂也。暴民不作，諸侯賔服，兵革不試，五刑不用，百姓無患，天子不怒，如此則樂達矣。合父子之親，明長幼之序，以敬四海之內。天子如此，則禮行矣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大樂與天地同和，大禮與天地同節。和，故百物不失；節，故祀天祭地。明，則有禮樂；幽，則有鬼神。如此，則四海之內合敬同愛矣。禮者，殊事合敬者也。樂者，異文合愛者也。禮樂之情同，故明王以相沿也。故事與時并，名與功偕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故鐘鼓管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B21C6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qìng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磬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，羽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B21C6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籥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干戚，樂之器也。屈伸俯仰，綴兆舒疾，樂之文也。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B21C6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fǔ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簠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B21C6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guǐ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簋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B21C6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zǔ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俎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豆，制度文章，禮之器也。升降上下，周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B21C6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xuán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還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B21C6E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xī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裼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t>襲，禮之文也。故知禮樂之情者能作，識禮樂之文者能述。作者之謂聖，述者之謂明。明聖者，述作之謂也。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樂者，天地之和也；禮者，天地之序也。和，故百物皆化；序，故羣物皆別。樂由天作，禮以地制。過制則亂，過作則暴。明於天地，然後能興禮樂也。</w:t>
      </w:r>
    </w:p>
    <w:p w:rsidR="00D5080C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論倫無患，樂之情也。欣喜歡愛，樂之官也。中正無邪，禮之質也。莊敬恭順，禮之制也。若夫禮樂之施於金石，越於聲音，用於宗廟社稷，事乎山川鬼神，則此所與民同也。</w:t>
      </w:r>
    </w:p>
    <w:p w:rsidR="00D5080C" w:rsidRDefault="00CC7D54" w:rsidP="00786AE1">
      <w:pPr>
        <w:widowControl/>
        <w:spacing w:beforeLines="50" w:line="460" w:lineRule="exact"/>
        <w:jc w:val="lef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noProof/>
          <w:kern w:val="0"/>
          <w:sz w:val="28"/>
          <w:szCs w:val="28"/>
        </w:rPr>
        <w:pict>
          <v:shape id="_x0000_s2051" type="#_x0000_t202" style="position:absolute;margin-left:393.95pt;margin-top:47.25pt;width:98.25pt;height:36pt;z-index:251659264" filled="f" stroked="f">
            <v:textbox>
              <w:txbxContent>
                <w:p w:rsidR="00CC7D54" w:rsidRPr="00CC7D54" w:rsidRDefault="00CC7D54" w:rsidP="00CC7D54">
                  <w:pPr>
                    <w:rPr>
                      <w:sz w:val="28"/>
                      <w:szCs w:val="28"/>
                      <w:shd w:val="pct15" w:color="auto" w:fill="FFFFFF"/>
                    </w:rPr>
                  </w:pP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第</w:t>
                  </w:r>
                  <w:r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2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/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共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8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</w:p>
              </w:txbxContent>
            </v:textbox>
          </v:shape>
        </w:pict>
      </w:r>
      <w:r w:rsidR="00D5080C" w:rsidRPr="00B464D5">
        <w:rPr>
          <w:rFonts w:ascii="宋体" w:hAnsi="宋体" w:cs="宋体"/>
          <w:b/>
          <w:bCs/>
          <w:kern w:val="0"/>
          <w:sz w:val="28"/>
          <w:szCs w:val="28"/>
        </w:rPr>
        <w:t>3．樂禮</w:t>
      </w:r>
    </w:p>
    <w:p w:rsidR="00D5080C" w:rsidRPr="00B464D5" w:rsidRDefault="00D5080C" w:rsidP="00786AE1">
      <w:pPr>
        <w:widowControl/>
        <w:spacing w:beforeLines="50" w:line="460" w:lineRule="exact"/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lastRenderedPageBreak/>
        <w:t>王者功成作樂，治定制禮。其功大者其樂備，其治辯者其禮具。干戚之舞，非備樂也。孰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A64538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pēng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亨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而祀，非達禮也。五帝殊時，不相沿樂。三王異世，不相襲禮。樂極則憂，禮粗則偏矣。及夫敦樂而無憂，禮備而不偏者，其唯大聖乎？</w:t>
      </w:r>
    </w:p>
    <w:p w:rsidR="00D5080C" w:rsidRPr="00B464D5" w:rsidRDefault="00D5080C" w:rsidP="00786AE1">
      <w:pPr>
        <w:widowControl/>
        <w:spacing w:beforeLines="50" w:line="460" w:lineRule="exact"/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t>天高地下，萬物散殊，而禮制行矣。流而不息，合同而化，而樂興焉。春作夏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A64538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zhǎng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長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，仁也。秋斂冬藏，義也。仁近於樂，義近於禮。樂者敦和，率神而從天。禮者別宜，居鬼而從地。故聖人作樂以應天，制禮以配地。禮樂明備，天地官矣。</w:t>
      </w:r>
    </w:p>
    <w:p w:rsidR="00D5080C" w:rsidRPr="00B464D5" w:rsidRDefault="00D5080C" w:rsidP="00786AE1">
      <w:pPr>
        <w:widowControl/>
        <w:spacing w:beforeLines="50" w:line="460" w:lineRule="exact"/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t>天尊地卑，君臣定矣。卑高已陳，貴賤位矣。動靜有常，小大殊矣。方以類聚，物以羣分，則性命不同矣。在天成象，在地成形。如此，則禮者，天地之別也。</w:t>
      </w:r>
    </w:p>
    <w:p w:rsidR="00D5080C" w:rsidRPr="00B464D5" w:rsidRDefault="00D5080C" w:rsidP="00786AE1">
      <w:pPr>
        <w:widowControl/>
        <w:spacing w:beforeLines="50" w:line="460" w:lineRule="exact"/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t>地氣上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A64538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jī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齊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，天氣下降，隂陽相摩，天地相蕩，鼓之以雷霆，奮之以風雨，動之以四時，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A64538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nuǎn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煖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之以日月，而百化興焉。如此，則樂者，天地之和也。</w:t>
      </w:r>
    </w:p>
    <w:p w:rsidR="00D5080C" w:rsidRPr="00B464D5" w:rsidRDefault="00D5080C" w:rsidP="00786AE1">
      <w:pPr>
        <w:widowControl/>
        <w:spacing w:beforeLines="50" w:line="460" w:lineRule="exact"/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t>化不時則不生，男女無辨則亂升，天地之情也。及夫禮樂之極乎天而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A64538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pán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蟠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乎地，行乎隂陽而通乎鬼神，窮高極遠而測深厚。</w:t>
      </w:r>
    </w:p>
    <w:p w:rsidR="00D5080C" w:rsidRPr="00B464D5" w:rsidRDefault="00D5080C" w:rsidP="00786AE1">
      <w:pPr>
        <w:widowControl/>
        <w:spacing w:beforeLines="50" w:line="460" w:lineRule="exact"/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t>樂著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A64538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tài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大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始，而禮居成物。著不息者，天也。著不動者，地也。一動一靜者，天地之間也。故聖人曰禮樂云。</w:t>
      </w:r>
    </w:p>
    <w:p w:rsidR="00D5080C" w:rsidRDefault="00D5080C" w:rsidP="00786AE1">
      <w:pPr>
        <w:widowControl/>
        <w:spacing w:beforeLines="50" w:line="460" w:lineRule="exact"/>
        <w:jc w:val="left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t>4．樂施</w:t>
      </w:r>
    </w:p>
    <w:p w:rsidR="00D5080C" w:rsidRPr="00B464D5" w:rsidRDefault="00D5080C" w:rsidP="00786AE1">
      <w:pPr>
        <w:widowControl/>
        <w:spacing w:beforeLines="50" w:line="460" w:lineRule="exact"/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t>昔者，舜作五弦之琴，以歌《南風》；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kuí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夔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始制樂，以賞諸侯。故天子之爲樂也，以賞諸侯之有德者也。德盛而教尊，五穀時熟，然後賞之以樂。故其治民勞者，其舞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háng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行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綴遠；其治民逸者，其舞行綴短。故觀其舞，知其德，聞其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shì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謚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，知其行也。</w:t>
      </w:r>
    </w:p>
    <w:p w:rsidR="00D5080C" w:rsidRPr="00B464D5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t>《大章》，章之也。《咸池》，備矣。《韶》，繼也。《夏》，大也。殷、周之樂，盡矣。</w:t>
      </w:r>
    </w:p>
    <w:p w:rsidR="00D5080C" w:rsidRPr="00B464D5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t>天地之道，寒暑不時則疾，風雨不節則饑。教者，民之寒暑也；教不時，則傷世。事者，民之風雨也；事不節，則無功。然則先王之爲樂也，以法治也，善則行象德矣。</w:t>
      </w:r>
    </w:p>
    <w:p w:rsidR="00D5080C" w:rsidRPr="00B464D5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t>夫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huàn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豢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shǐ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豕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爲酒，非以爲禍也，而獄訟益繁，則酒之流生禍也。是故，先王因爲酒禮：壹獻之禮，賔主百拜，終日飲酒而不得醉焉，此先王之所以備酒禍也。故酒食者，所以合歡也。</w:t>
      </w:r>
    </w:p>
    <w:p w:rsidR="00D5080C" w:rsidRPr="00B464D5" w:rsidRDefault="00CC7D54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noProof/>
          <w:kern w:val="0"/>
          <w:sz w:val="28"/>
          <w:szCs w:val="28"/>
        </w:rPr>
        <w:pict>
          <v:shape id="_x0000_s2052" type="#_x0000_t202" style="position:absolute;left:0;text-align:left;margin-left:392.45pt;margin-top:71.15pt;width:98.25pt;height:36pt;z-index:251660288" filled="f" stroked="f">
            <v:textbox>
              <w:txbxContent>
                <w:p w:rsidR="00CC7D54" w:rsidRPr="00CC7D54" w:rsidRDefault="00CC7D54" w:rsidP="00CC7D54">
                  <w:pPr>
                    <w:rPr>
                      <w:sz w:val="28"/>
                      <w:szCs w:val="28"/>
                      <w:shd w:val="pct15" w:color="auto" w:fill="FFFFFF"/>
                    </w:rPr>
                  </w:pP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第</w:t>
                  </w:r>
                  <w:r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3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/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共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8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</w:p>
              </w:txbxContent>
            </v:textbox>
          </v:shape>
        </w:pict>
      </w:r>
      <w:r w:rsidR="00D5080C" w:rsidRPr="00B464D5">
        <w:rPr>
          <w:rFonts w:ascii="宋体" w:hAnsi="宋体" w:cs="宋体"/>
          <w:b/>
          <w:bCs/>
          <w:kern w:val="0"/>
          <w:sz w:val="28"/>
          <w:szCs w:val="28"/>
        </w:rPr>
        <w:t>樂者，所以象德也。禮者，所以</w:t>
      </w:r>
      <w:r w:rsidR="00D5080C"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chuò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綴</w:t>
            </w:r>
          </w:rubyBase>
        </w:ruby>
      </w:r>
      <w:r w:rsidR="00D5080C" w:rsidRPr="00B464D5">
        <w:rPr>
          <w:rFonts w:ascii="宋体" w:hAnsi="宋体" w:cs="宋体"/>
          <w:b/>
          <w:bCs/>
          <w:kern w:val="0"/>
          <w:sz w:val="28"/>
          <w:szCs w:val="28"/>
        </w:rPr>
        <w:t>淫也。是故，先王有大事，必有禮以哀之；有大福，必有禮以</w:t>
      </w:r>
      <w:r w:rsidR="00D5080C"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="00D5080C" w:rsidRPr="00B464D5">
        <w:rPr>
          <w:rFonts w:ascii="宋体" w:hAnsi="宋体" w:cs="宋体"/>
          <w:b/>
          <w:bCs/>
          <w:kern w:val="0"/>
          <w:sz w:val="28"/>
          <w:szCs w:val="28"/>
        </w:rPr>
        <w:t>之。哀樂之分，皆以禮終。樂也者，聖人之所</w:t>
      </w:r>
      <w:r w:rsidR="00D5080C"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="00D5080C" w:rsidRPr="00B464D5">
        <w:rPr>
          <w:rFonts w:ascii="宋体" w:hAnsi="宋体" w:cs="宋体"/>
          <w:b/>
          <w:bCs/>
          <w:kern w:val="0"/>
          <w:sz w:val="28"/>
          <w:szCs w:val="28"/>
        </w:rPr>
        <w:t>也，而可以善民心。其感人深，其移風易俗，故先王著其教焉。</w:t>
      </w:r>
    </w:p>
    <w:p w:rsidR="00D5080C" w:rsidRDefault="00D5080C" w:rsidP="00786AE1">
      <w:pPr>
        <w:widowControl/>
        <w:spacing w:beforeLines="50" w:line="460" w:lineRule="exact"/>
        <w:jc w:val="left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t>5．樂言</w:t>
      </w:r>
    </w:p>
    <w:p w:rsidR="00D5080C" w:rsidRPr="00B464D5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lastRenderedPageBreak/>
        <w:t>夫民有血氣心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zhì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知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之性，而無哀樂喜怒之常，應感起物而動，然後心術形焉。是故，志微、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jiāo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噍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shài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殺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之音作，而民思憂。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chǎn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嘽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諧、慢易、繁文、簡節之音作，而民康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。粗厲、猛起、奮末、廣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fèn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賁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之音作，而民剛毅。廉直、勁正、莊誠之音作，而民肅敬。寬裕、肉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hào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好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、順成、和動之音作，而民慈愛。流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pì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辟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、邪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sǎn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散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、狄成、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dí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滌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濫之音作，而民淫亂。</w:t>
      </w:r>
    </w:p>
    <w:p w:rsidR="00D5080C" w:rsidRPr="00B464D5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464D5">
        <w:rPr>
          <w:rFonts w:ascii="宋体" w:hAnsi="宋体" w:cs="宋体"/>
          <w:b/>
          <w:bCs/>
          <w:kern w:val="0"/>
          <w:sz w:val="28"/>
          <w:szCs w:val="28"/>
        </w:rPr>
        <w:t>是故，先王本之情性，稽之度數，制之禮義。合生氣之和，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dǎo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道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五常之行，使之陽而不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sàn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散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，隂而不密，剛氣不怒，柔氣不懾，四暢交於中而發作於外，皆安其位而不相奪也。然後立之學等，廣其節奏，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xǐng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省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其文采，以繩德厚，律小大之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chèn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稱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，比終始之序，以象事行，使親疏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貴賤、長幼、男女之理，皆形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xiàn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見</w:t>
            </w:r>
          </w:rubyBase>
        </w:ruby>
      </w:r>
      <w:r w:rsidRPr="00B464D5">
        <w:rPr>
          <w:rFonts w:ascii="宋体" w:hAnsi="宋体" w:cs="宋体"/>
          <w:b/>
          <w:bCs/>
          <w:kern w:val="0"/>
          <w:sz w:val="28"/>
          <w:szCs w:val="28"/>
        </w:rPr>
        <w:t>於樂。故曰：“樂觀其深矣。”</w:t>
      </w:r>
    </w:p>
    <w:p w:rsidR="00D5080C" w:rsidRPr="00B464D5" w:rsidRDefault="00C27CDE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noProof/>
          <w:kern w:val="0"/>
          <w:sz w:val="28"/>
          <w:szCs w:val="28"/>
        </w:rPr>
        <w:pict>
          <v:shape id="_x0000_s2057" type="#_x0000_t202" style="position:absolute;left:0;text-align:left;margin-left:406.7pt;margin-top:65.85pt;width:98.25pt;height:36pt;z-index:251664384" filled="f" stroked="f">
            <v:textbox>
              <w:txbxContent>
                <w:p w:rsidR="00C27CDE" w:rsidRPr="00CC7D54" w:rsidRDefault="00C27CDE" w:rsidP="00C27CDE">
                  <w:pPr>
                    <w:rPr>
                      <w:sz w:val="28"/>
                      <w:szCs w:val="28"/>
                      <w:shd w:val="pct15" w:color="auto" w:fill="FFFFFF"/>
                    </w:rPr>
                  </w:pP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第</w:t>
                  </w:r>
                  <w:r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4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/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共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8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</w:p>
              </w:txbxContent>
            </v:textbox>
          </v:shape>
        </w:pict>
      </w:r>
      <w:r w:rsidR="00D5080C" w:rsidRPr="00B464D5">
        <w:rPr>
          <w:rFonts w:ascii="宋体" w:hAnsi="宋体" w:cs="宋体"/>
          <w:b/>
          <w:bCs/>
          <w:kern w:val="0"/>
          <w:sz w:val="28"/>
          <w:szCs w:val="28"/>
        </w:rPr>
        <w:t>土敝則草木不長，水煩則魚鼈不大，氣衰則生物不遂，世亂則禮</w:t>
      </w:r>
      <w:r w:rsidR="00D5080C"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tè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慝</w:t>
            </w:r>
          </w:rubyBase>
        </w:ruby>
      </w:r>
      <w:r w:rsidR="00D5080C" w:rsidRPr="00B464D5">
        <w:rPr>
          <w:rFonts w:ascii="宋体" w:hAnsi="宋体" w:cs="宋体"/>
          <w:b/>
          <w:bCs/>
          <w:kern w:val="0"/>
          <w:sz w:val="28"/>
          <w:szCs w:val="28"/>
        </w:rPr>
        <w:t>而樂淫。是故，其聲哀而不莊，</w:t>
      </w:r>
      <w:r w:rsidR="00D5080C"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B08D4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="00D5080C" w:rsidRPr="00B464D5">
        <w:rPr>
          <w:rFonts w:ascii="宋体" w:hAnsi="宋体" w:cs="宋体"/>
          <w:b/>
          <w:bCs/>
          <w:kern w:val="0"/>
          <w:sz w:val="28"/>
          <w:szCs w:val="28"/>
        </w:rPr>
        <w:t>而不安，慢易以犯節，流湎以忘本。廣則容姦，狹則思欲，感條暢之氣，而滅平和之德，是以君子賤之也。</w:t>
      </w:r>
    </w:p>
    <w:p w:rsidR="00D5080C" w:rsidRDefault="00D5080C" w:rsidP="00786AE1">
      <w:pPr>
        <w:widowControl/>
        <w:spacing w:beforeLines="50" w:line="460" w:lineRule="exact"/>
        <w:jc w:val="left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4A2D5D">
        <w:rPr>
          <w:rFonts w:ascii="宋体" w:hAnsi="宋体" w:cs="宋体"/>
          <w:b/>
          <w:bCs/>
          <w:kern w:val="0"/>
          <w:sz w:val="28"/>
          <w:szCs w:val="28"/>
        </w:rPr>
        <w:t>6．樂象</w:t>
      </w:r>
    </w:p>
    <w:p w:rsidR="00D5080C" w:rsidRPr="004A2D5D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4A2D5D">
        <w:rPr>
          <w:rFonts w:ascii="宋体" w:hAnsi="宋体" w:cs="宋体"/>
          <w:b/>
          <w:bCs/>
          <w:kern w:val="0"/>
          <w:sz w:val="28"/>
          <w:szCs w:val="28"/>
        </w:rPr>
        <w:t>凡姦聲感人，而逆氣應之；逆氣成象，而淫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85571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85571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xīng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興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焉。正聲感人，而順氣應之；順氣成象，而和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85571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興焉。倡和有應，回邪曲直，各歸其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85571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fèn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分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，而萬物之理，各以其類相動也。</w:t>
      </w:r>
    </w:p>
    <w:p w:rsidR="00D5080C" w:rsidRPr="004A2D5D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4A2D5D">
        <w:rPr>
          <w:rFonts w:ascii="宋体" w:hAnsi="宋体" w:cs="宋体"/>
          <w:b/>
          <w:bCs/>
          <w:kern w:val="0"/>
          <w:sz w:val="28"/>
          <w:szCs w:val="28"/>
        </w:rPr>
        <w:t>是故，君子反情以和其志，比類以成其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85571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xíng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行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。姦聲亂色，不留聰明；淫樂慝禮，不接心術；惰慢邪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85571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pì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辟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之氣，不設於身體。使耳、目、鼻、口、心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85571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zhì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知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、百體，皆由順正，以行其義。然後發以聲音，而文以琴瑟，動以干戚，飾以羽旄，從以簫管，奮至德之光，動四氣之和，以著萬物之理。</w:t>
      </w:r>
    </w:p>
    <w:p w:rsidR="00D5080C" w:rsidRPr="004A2D5D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4A2D5D">
        <w:rPr>
          <w:rFonts w:ascii="宋体" w:hAnsi="宋体" w:cs="宋体"/>
          <w:b/>
          <w:bCs/>
          <w:kern w:val="0"/>
          <w:sz w:val="28"/>
          <w:szCs w:val="28"/>
        </w:rPr>
        <w:t>是故，清明象天，廣大象地，終始象四時，周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85571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xuán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還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象風雨；五色成文而不亂，八風從律而不姦，百度得數而有常；小大相成，終始相生，倡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1509DF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hè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和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清濁，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85571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dié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迭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相爲經。故樂行而倫清，耳目聰明，血氣和平，移風易俗，天下皆寧。</w:t>
      </w:r>
    </w:p>
    <w:p w:rsidR="00D5080C" w:rsidRPr="004A2D5D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4A2D5D">
        <w:rPr>
          <w:rFonts w:ascii="宋体" w:hAnsi="宋体" w:cs="宋体"/>
          <w:b/>
          <w:bCs/>
          <w:kern w:val="0"/>
          <w:sz w:val="28"/>
          <w:szCs w:val="28"/>
        </w:rPr>
        <w:t>故曰：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85571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者，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85571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也。君子樂得其道，小人樂得其欲。以道制欲，則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91058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而不亂；以欲忘道，則惑而不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85571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。</w:t>
      </w:r>
    </w:p>
    <w:p w:rsidR="00D5080C" w:rsidRPr="004A2D5D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4A2D5D">
        <w:rPr>
          <w:rFonts w:ascii="宋体" w:hAnsi="宋体" w:cs="宋体"/>
          <w:b/>
          <w:bCs/>
          <w:kern w:val="0"/>
          <w:sz w:val="28"/>
          <w:szCs w:val="28"/>
        </w:rPr>
        <w:t>是故，君子反情以和其志，廣樂以成其教，樂行而民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1509DF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xiàng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鄉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方，可以觀德矣。德者，性之端也。樂者，德之華也。金石絲竹，樂之器也。詩，言其志也。歌，詠其聲也。舞，動其容也。三者本於心，然後樂器從之。是故，情深而文明，氣盛而化神；和順積中，而英華發外。唯樂不可以爲僞。</w:t>
      </w:r>
    </w:p>
    <w:p w:rsidR="00D5080C" w:rsidRPr="004A2D5D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4A2D5D">
        <w:rPr>
          <w:rFonts w:ascii="宋体" w:hAnsi="宋体" w:cs="宋体"/>
          <w:b/>
          <w:bCs/>
          <w:kern w:val="0"/>
          <w:sz w:val="28"/>
          <w:szCs w:val="28"/>
        </w:rPr>
        <w:t>樂者，心之動也。聲者，樂之象也。文采節奏，聲之飾也。君子動其本，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1509DF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其象，然後治其飾。是故，先鼓以警戒，三步以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1509DF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xiàn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見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方，再始以著往，復亂以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1509DF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chì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飭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歸。奮疾而</w:t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lastRenderedPageBreak/>
        <w:t>不拔，極幽而不隱。獨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1509DF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其志，不厭其道；備舉其道，不私其欲。是故，情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1509DF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xiàn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見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而義立，樂終而德尊。君子以好善，小人以聽過。故曰：生民之道，樂爲大焉。</w:t>
      </w:r>
    </w:p>
    <w:p w:rsidR="00D5080C" w:rsidRPr="004A2D5D" w:rsidRDefault="00D5080C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4A2D5D">
        <w:rPr>
          <w:rFonts w:ascii="宋体" w:hAnsi="宋体" w:cs="宋体"/>
          <w:b/>
          <w:bCs/>
          <w:kern w:val="0"/>
          <w:sz w:val="28"/>
          <w:szCs w:val="28"/>
        </w:rPr>
        <w:t>樂也者，施也。禮也者，報也。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1509DF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1509DF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其所自生；而禮，反其所自始。樂章德，禮報情，反始也。所謂大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1509DF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lù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輅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者，天子之車也。龍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1509DF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qí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旂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九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273B20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liú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旒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，天子之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5080C" w:rsidRPr="00273B20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jīng</w:t>
            </w:r>
          </w:rt>
          <w:rubyBase>
            <w:r w:rsidR="00D5080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旌</w:t>
            </w:r>
          </w:rubyBase>
        </w:ruby>
      </w:r>
      <w:r w:rsidRPr="004A2D5D">
        <w:rPr>
          <w:rFonts w:ascii="宋体" w:hAnsi="宋体" w:cs="宋体"/>
          <w:b/>
          <w:bCs/>
          <w:kern w:val="0"/>
          <w:sz w:val="28"/>
          <w:szCs w:val="28"/>
        </w:rPr>
        <w:t>也。青黑緣者，天子之寶龜也。從之以牛羊之羣，則所以贈諸侯也。</w:t>
      </w:r>
    </w:p>
    <w:p w:rsidR="001068C0" w:rsidRDefault="001068C0" w:rsidP="00786AE1">
      <w:pPr>
        <w:widowControl/>
        <w:spacing w:beforeLines="50" w:line="460" w:lineRule="exact"/>
        <w:jc w:val="left"/>
        <w:outlineLvl w:val="0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7．樂情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樂也者，情之不可變者也。禮也者，理之不可易者也。樂統同，禮辨異。禮樂之說，管乎人情矣。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窮本知變，樂之情也。著誠去僞，禮之經也。禮樂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3D232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fù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偩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天地之情，達神明之德，降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3D232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xīng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興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上下之神，而凝是精粗之體，領父子君臣之節。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是故，大人舉禮樂，則天地將爲昭焉。天地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3D232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xīn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訢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合，陰陽相得，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3D232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xù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煦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3D232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yù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嫗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覆育萬物，然後草木茂，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3D232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gōu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區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萌達，羽翼奮，角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3D232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gé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觡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生，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3D232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zhé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蟄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蟲昭蘇，羽者嫗伏，毛者孕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3D232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yù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鬻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，胎生者不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3D232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dú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殰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，而卵生者不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3D232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xù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殈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，則樂之道歸焉耳。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樂者，非謂黃鐘大呂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3D232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xián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弦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3D232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gān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干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揚也，樂之末節也，故童者舞之。鋪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3030F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yán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筵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席，陳尊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3030F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zǔ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俎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，列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biān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籩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豆，以升降爲禮者，禮之末節也，故有司掌之。樂師辨乎聲詩，故北面而弦；宗祝辨乎宗廟之禮，故後尸；商祝辨乎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sāng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喪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禮，故後主人。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是故，德成而上，藝成而下，行成而先，事成而後。是故，先王有上有下，有先有後，然後可以有制於天下也。</w:t>
      </w:r>
    </w:p>
    <w:p w:rsidR="001068C0" w:rsidRDefault="001068C0" w:rsidP="00786AE1">
      <w:pPr>
        <w:widowControl/>
        <w:spacing w:beforeLines="50" w:line="460" w:lineRule="exact"/>
        <w:jc w:val="left"/>
        <w:outlineLvl w:val="0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8．魏文侯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魏文侯問於子夏曰：“吾端冕而聽古樂，則唯恐臥；聽鄭、衞之音，則不知倦。敢問：古樂之如彼，何也？新樂之如此，何也？”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子夏對曰：“今夫古樂，進旅退旅，和正以廣，弦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páo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匏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shēng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笙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簧，會守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fǔ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拊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鼓，始奏以文，復亂以武，治亂以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xiàng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相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，訊疾以雅。君子於是語，於是道古，脩身及家，平均天下。此古樂之發也。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“今夫新樂，進俯退俯，奸聲以濫，溺而不止；及優侏儒，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náo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獶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雜子女，不知父子。樂終不可以語，不可以道古。此新樂之發也。今君之所問者，樂也；所好者，音也！夫樂者，與音相近而不同。”</w:t>
      </w:r>
    </w:p>
    <w:p w:rsidR="001068C0" w:rsidRPr="00882C68" w:rsidRDefault="00CC7D54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noProof/>
          <w:kern w:val="0"/>
          <w:sz w:val="28"/>
          <w:szCs w:val="28"/>
        </w:rPr>
        <w:pict>
          <v:shape id="_x0000_s2054" type="#_x0000_t202" style="position:absolute;left:0;text-align:left;margin-left:398.45pt;margin-top:26.1pt;width:98.25pt;height:36pt;z-index:251661312" filled="f" stroked="f">
            <v:textbox>
              <w:txbxContent>
                <w:p w:rsidR="00CC7D54" w:rsidRPr="00CC7D54" w:rsidRDefault="00CC7D54" w:rsidP="00CC7D54">
                  <w:pPr>
                    <w:rPr>
                      <w:sz w:val="28"/>
                      <w:szCs w:val="28"/>
                      <w:shd w:val="pct15" w:color="auto" w:fill="FFFFFF"/>
                    </w:rPr>
                  </w:pP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第</w:t>
                  </w:r>
                  <w:r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5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/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共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8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</w:p>
              </w:txbxContent>
            </v:textbox>
          </v:shape>
        </w:pict>
      </w:r>
      <w:r w:rsidR="001068C0" w:rsidRPr="00882C68">
        <w:rPr>
          <w:rFonts w:ascii="宋体" w:hAnsi="宋体" w:cs="宋体"/>
          <w:b/>
          <w:bCs/>
          <w:kern w:val="0"/>
          <w:sz w:val="28"/>
          <w:szCs w:val="28"/>
        </w:rPr>
        <w:t>文侯曰：“敢問何如？”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lastRenderedPageBreak/>
        <w:t>子夏對曰：“夫古者，天地順而四時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dàng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當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，民有德而五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gǔ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穀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昌，疾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chèn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疢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不作而無妖祥，此之謂大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dàng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當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。然後聖人作，爲父子君臣，以爲紀綱。紀綱既正，天下大定。天下大定，然後正六律，和五聲，弦歌詩頌，此之謂德音。德音之謂樂。《詩》云：‘莫其德音，其德克明。克明克類，克長克君，王此大邦；克順克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bǐ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俾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，俾於文王，其德靡悔。既受帝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zhǐ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祉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，施於孫子。’此之謂也。今君之所好者，其溺音乎？”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文侯曰：“敢問溺音何從出也？”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子夏對曰：“鄭音好濫淫志，宋音燕女溺志，衞音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cù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趨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sù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數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煩志，齊音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ào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敖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pì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辟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jiāo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喬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志。此四者，皆淫於色而害於德，是以祭祀弗用也。《詩》云：‘肅雍和鳴，先祖是聽。’夫肅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，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肅敬也；雍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，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雍和也。夫敬以和，何事不行？爲人君者，謹其所好惡而已矣。君好之，則臣爲之；上行之，則民從之。《詩》云：‘誘民孔易。’此之謂也。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“</w:t>
      </w:r>
      <w:r>
        <w:rPr>
          <w:rFonts w:ascii="宋体" w:hAnsi="宋体" w:cs="宋体"/>
          <w:b/>
          <w:bCs/>
          <w:kern w:val="0"/>
          <w:sz w:val="28"/>
          <w:szCs w:val="28"/>
        </w:rPr>
        <w:t>然後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聖人作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，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爲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táo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鞉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、鼓、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qiānɡ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椌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qià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楬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xūn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壎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chí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篪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。此六者，德音之音也。然後鐘、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qìng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磬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yú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竽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、瑟以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921147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hè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和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之，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gān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干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qī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戚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máo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旄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、狄以舞之，此所以祭先王之廟也，所以獻酬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yìn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酳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zuò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酢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也，所以官序貴賤各得其宜也，所以示後世有尊卑長幼之序也。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“鐘聲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kēng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鏗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，鏗以立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hào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號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hào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號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以立橫，橫以立武。君子聽鐘聲，則思武臣。石聲磬，磬以立辨，辨以致死。君子聽磬聲，則思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/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死封疆之臣。絲聲哀，哀以立廉，廉以立志。君子聽琴、瑟之聲，則思志義之臣。竹聲濫，濫以立會，會以聚眾。君子聽竽、笙、簫、管之聲，則思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xù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畜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聚之臣。鼓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pí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鼙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之聲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huān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讙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，讙以立動，動以進眾。君子聽鼓鼙之聲，則思將帥之臣。君子之聽音，非聽其鏗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qiānɡ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鎗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而已也，彼亦有所合之也。”</w:t>
      </w:r>
    </w:p>
    <w:p w:rsidR="001068C0" w:rsidRDefault="001068C0" w:rsidP="00786AE1">
      <w:pPr>
        <w:widowControl/>
        <w:spacing w:beforeLines="50" w:line="460" w:lineRule="exact"/>
        <w:jc w:val="left"/>
        <w:outlineLvl w:val="0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9．賔牟賈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賔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móu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牟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gǔ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賈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侍坐於孔子。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孔子與之言，及樂，曰：“夫《武》之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/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備戒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/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之已久，何也？”對曰：“病不得眾也。”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outlineLvl w:val="0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“咏歎之，淫液之，何也？”對曰：“恐不逮事也。”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“發揚蹈厲之已蚤，何也？”對曰：“及時事也。”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“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《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武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》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坐致右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6072DB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xuān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憲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左，何也？”對曰：“非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《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武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》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坐也。”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outlineLvl w:val="0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“聲淫及商，何也？”對曰：“非《武》音也。”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子曰：“若非《武》音，則何音也？”對曰：“有司失其傳也。若非有司失其傳，則武王之志荒矣。”</w:t>
      </w:r>
    </w:p>
    <w:p w:rsidR="001068C0" w:rsidRPr="00882C68" w:rsidRDefault="00CC7D54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noProof/>
          <w:kern w:val="0"/>
          <w:sz w:val="28"/>
          <w:szCs w:val="28"/>
        </w:rPr>
        <w:pict>
          <v:shape id="_x0000_s2055" type="#_x0000_t202" style="position:absolute;left:0;text-align:left;margin-left:402.95pt;margin-top:10.3pt;width:98.25pt;height:36pt;z-index:251662336" filled="f" stroked="f">
            <v:textbox>
              <w:txbxContent>
                <w:p w:rsidR="00CC7D54" w:rsidRPr="00CC7D54" w:rsidRDefault="00CC7D54" w:rsidP="00CC7D54">
                  <w:pPr>
                    <w:rPr>
                      <w:sz w:val="28"/>
                      <w:szCs w:val="28"/>
                      <w:shd w:val="pct15" w:color="auto" w:fill="FFFFFF"/>
                    </w:rPr>
                  </w:pP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第</w:t>
                  </w:r>
                  <w:r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6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/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共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8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</w:p>
              </w:txbxContent>
            </v:textbox>
          </v:shape>
        </w:pict>
      </w:r>
      <w:r w:rsidR="001068C0" w:rsidRPr="00882C68">
        <w:rPr>
          <w:rFonts w:ascii="宋体" w:hAnsi="宋体" w:cs="宋体"/>
          <w:b/>
          <w:bCs/>
          <w:kern w:val="0"/>
          <w:sz w:val="28"/>
          <w:szCs w:val="28"/>
        </w:rPr>
        <w:t>子曰：“唯！丘之聞諸</w:t>
      </w:r>
      <w:r w:rsidR="001068C0"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cháng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萇</w:t>
            </w:r>
          </w:rubyBase>
        </w:ruby>
      </w:r>
      <w:r w:rsidR="001068C0" w:rsidRPr="00882C68">
        <w:rPr>
          <w:rFonts w:ascii="宋体" w:hAnsi="宋体" w:cs="宋体"/>
          <w:b/>
          <w:bCs/>
          <w:kern w:val="0"/>
          <w:sz w:val="28"/>
          <w:szCs w:val="28"/>
        </w:rPr>
        <w:t>弘，亦若吾子之言是也。”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lastRenderedPageBreak/>
        <w:t>賔牟賈起，免席而請曰：“夫《武》之備戒之已久，則既聞命矣。敢問：遲之遲而又久，何也？”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82C68">
        <w:rPr>
          <w:rFonts w:ascii="宋体" w:hAnsi="宋体" w:cs="宋体"/>
          <w:b/>
          <w:bCs/>
          <w:kern w:val="0"/>
          <w:sz w:val="28"/>
          <w:szCs w:val="28"/>
        </w:rPr>
        <w:t>子曰：“居！吾語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 w:rsidRPr="00FB7DBA">
        <w:rPr>
          <w:rFonts w:ascii="宋体" w:hAnsi="宋体" w:cs="宋体"/>
          <w:b/>
          <w:bCs/>
          <w:kern w:val="0"/>
          <w:sz w:val="28"/>
          <w:szCs w:val="28"/>
        </w:rPr>
        <w:t>yù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汝。夫樂者，象成者也。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zǒng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揔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ɡān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干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而山立，武王之事也。發揚蹈厲，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tài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大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公之志也。《武》亂皆坐，周、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shào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召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之治也。且夫《武》，始而北出，再成而滅商，三成而南，四成而南國是疆，五成而分周公左、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shào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召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公右，六成復綴以崇。天子夾振之而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sì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駟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伐，盛威於中國也。分夾而進，事早濟也。久立於綴，以待諸侯之至也。且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rǔ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女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獨未聞牧野之語乎？武王克殷反商，未及下車而封黃帝之後於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jì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薊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，封帝堯之後於祝，封帝舜之後於陳；下車而封夏后氏之後於杞，投殷之後於宋，封王子比干之墓，釋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jī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箕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子之囚，使之行商容而復其位。庶民弛政，庶士倍祿。濟河而西，馬散之華山之陽而弗復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chéng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乘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，牛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sàn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散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之桃林之野而弗復服，車甲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xìn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衅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而藏之府庫而弗復用。倒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zǎi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載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干戈，包之以虎皮。將帥之士，使爲諸侯，名之曰建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gāo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櫜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。然後天下知武王之不復用兵也。</w:t>
      </w:r>
    </w:p>
    <w:p w:rsidR="001068C0" w:rsidRPr="00882C68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sàn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散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軍而郊射，左射《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lí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貍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首》，右射《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zōu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騶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虞》，而貫革之射息也。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pí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裨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冕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jìn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搢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hù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笏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，而虎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bēn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賁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之士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tuō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說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劍也。祀乎明堂，而民知孝。朝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jìn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覲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，然後諸侯知所以臣。耕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jí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藉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，然後諸侯知所以敬。五者，天下之大教也。</w:t>
      </w:r>
    </w:p>
    <w:p w:rsidR="001068C0" w:rsidRPr="00263CF5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sì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食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三老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/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五更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/</w:t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於大學，天子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tǎn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袒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而割牲，執醬而饋，執爵而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yìn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酳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，冕而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zǒng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揔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ɡān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干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，所以教諸侯之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C07E2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tì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弟</w:t>
            </w:r>
          </w:rubyBase>
        </w:ruby>
      </w:r>
      <w:r w:rsidRPr="00882C68">
        <w:rPr>
          <w:rFonts w:ascii="宋体" w:hAnsi="宋体" w:cs="宋体"/>
          <w:b/>
          <w:bCs/>
          <w:kern w:val="0"/>
          <w:sz w:val="28"/>
          <w:szCs w:val="28"/>
        </w:rPr>
        <w:t>也。若此，則周道四達，禮樂交通。則夫《武》之遲久，不亦宜乎！”</w:t>
      </w:r>
    </w:p>
    <w:p w:rsidR="001068C0" w:rsidRDefault="00C27CDE" w:rsidP="00786AE1">
      <w:pPr>
        <w:widowControl/>
        <w:spacing w:beforeLines="50" w:line="460" w:lineRule="exact"/>
        <w:jc w:val="left"/>
        <w:outlineLvl w:val="0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noProof/>
          <w:kern w:val="0"/>
          <w:sz w:val="28"/>
          <w:szCs w:val="28"/>
        </w:rPr>
        <w:pict>
          <v:shape id="_x0000_s2058" type="#_x0000_t202" style="position:absolute;margin-left:426.95pt;margin-top:2pt;width:98.25pt;height:36pt;z-index:251665408" filled="f" stroked="f">
            <v:textbox>
              <w:txbxContent>
                <w:p w:rsidR="00C27CDE" w:rsidRPr="00CC7D54" w:rsidRDefault="00C27CDE" w:rsidP="00C27CDE">
                  <w:pPr>
                    <w:rPr>
                      <w:sz w:val="28"/>
                      <w:szCs w:val="28"/>
                      <w:shd w:val="pct15" w:color="auto" w:fill="FFFFFF"/>
                    </w:rPr>
                  </w:pP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第</w:t>
                  </w:r>
                  <w:r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7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/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共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8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</w:p>
              </w:txbxContent>
            </v:textbox>
          </v:shape>
        </w:pict>
      </w:r>
      <w:r w:rsidR="001068C0" w:rsidRPr="0031684D">
        <w:rPr>
          <w:rFonts w:ascii="宋体" w:hAnsi="宋体" w:cs="宋体"/>
          <w:b/>
          <w:bCs/>
          <w:kern w:val="0"/>
          <w:sz w:val="28"/>
          <w:szCs w:val="28"/>
        </w:rPr>
        <w:t>10．樂化</w:t>
      </w:r>
    </w:p>
    <w:p w:rsidR="001068C0" w:rsidRPr="0031684D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31684D">
        <w:rPr>
          <w:rFonts w:ascii="宋体" w:hAnsi="宋体" w:cs="宋体"/>
          <w:b/>
          <w:bCs/>
          <w:kern w:val="0"/>
          <w:sz w:val="28"/>
          <w:szCs w:val="28"/>
        </w:rPr>
        <w:t>君子曰：禮樂不可斯須去身。致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以治心，則易、直、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cí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子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、諒之心油然生矣。易、直、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cí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子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、諒之心生則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則安，安則久，久則天，天則神。天則不言而信，神則不怒而威，致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以治心者也。</w:t>
      </w:r>
    </w:p>
    <w:p w:rsidR="001068C0" w:rsidRPr="0031684D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31684D">
        <w:rPr>
          <w:rFonts w:ascii="宋体" w:hAnsi="宋体" w:cs="宋体"/>
          <w:b/>
          <w:bCs/>
          <w:kern w:val="0"/>
          <w:sz w:val="28"/>
          <w:szCs w:val="28"/>
        </w:rPr>
        <w:t>致禮以治躬則莊敬，莊敬則嚴威。心中斯須不和不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，而鄙詐之心入之矣。外貌斯須不莊不敬，而易慢之心入之矣。故樂也者，動於內者也；禮也者，動於外者也。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極和，禮極順。內和而外順，則民瞻其顏色而弗與爭也，望其容貌而民不生易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màn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僈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焉。故德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huī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煇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動於內，而民莫不承聽；理發諸外，而民莫不承順。故曰：致禮樂之道，舉而錯之，天下無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nán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難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矣。</w:t>
      </w:r>
    </w:p>
    <w:p w:rsidR="001068C0" w:rsidRPr="0031684D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也者，動於內者也。禮也者，動於外者也。故禮主其減，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主其盈。禮減而進，以進爲文。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盈而反，以反爲文。禮減而不進則銷，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盈而不反則放，故禮有報而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有反。禮得其報則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得其反則安。禮之報，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之反，其義一也。</w:t>
      </w:r>
    </w:p>
    <w:p w:rsidR="001068C0" w:rsidRPr="0031684D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31684D">
        <w:rPr>
          <w:rFonts w:ascii="宋体" w:hAnsi="宋体" w:cs="宋体"/>
          <w:b/>
          <w:bCs/>
          <w:kern w:val="0"/>
          <w:sz w:val="28"/>
          <w:szCs w:val="28"/>
        </w:rPr>
        <w:t>夫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者，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也，人情之所不能免也。樂必發於聲音，形於動靜，人之道也。聲音動靜，性術之變，盡於此矣。故人不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néng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耐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無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F316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，樂不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néng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耐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無形。形而不爲道，不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7935C9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néng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耐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無亂。</w:t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lastRenderedPageBreak/>
        <w:t>先王恥其亂，故制《雅》《頌》之聲以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F316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dǎo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道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之，使其聲足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F316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樂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而不流，使其文足論而不息，使其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F316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qū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曲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直繁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F316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jí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瘠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、廉肉、節奏、足以感動人之善心而已矣，不使放心邪氣得接焉，是先王立樂之方也。</w:t>
      </w:r>
    </w:p>
    <w:p w:rsidR="001068C0" w:rsidRPr="0031684D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31684D">
        <w:rPr>
          <w:rFonts w:ascii="宋体" w:hAnsi="宋体" w:cs="宋体"/>
          <w:b/>
          <w:bCs/>
          <w:kern w:val="0"/>
          <w:sz w:val="28"/>
          <w:szCs w:val="28"/>
        </w:rPr>
        <w:t>是故，樂在宗廟之中，君臣上下同聽之，則莫不和敬；在族長鄉里之中，長幼同聽之，則莫不和順；在閨門之內，父子兄弟同聽之，則莫不和親。故樂者，審一以定和，比物以飾節，節奏合以成文，所以合和父子、君臣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F316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fù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附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親萬民也，是先王立樂之方也。</w:t>
      </w:r>
    </w:p>
    <w:p w:rsidR="001068C0" w:rsidRPr="0031684D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31684D">
        <w:rPr>
          <w:rFonts w:ascii="宋体" w:hAnsi="宋体" w:cs="宋体"/>
          <w:b/>
          <w:bCs/>
          <w:kern w:val="0"/>
          <w:sz w:val="28"/>
          <w:szCs w:val="28"/>
        </w:rPr>
        <w:t>故聽其《雅》《頌》之聲，志意得廣焉。執其干、戚，習其俯、仰、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F316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qū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詘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、伸，容貌得莊焉。行其綴兆，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F316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yāo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要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其節奏，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F316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háng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行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列得正焉，進退得齊焉。故樂者，天地之命，中和之紀，人情之所不能免也。</w:t>
      </w:r>
    </w:p>
    <w:p w:rsidR="001068C0" w:rsidRPr="0031684D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31684D">
        <w:rPr>
          <w:rFonts w:ascii="宋体" w:hAnsi="宋体" w:cs="宋体"/>
          <w:b/>
          <w:bCs/>
          <w:kern w:val="0"/>
          <w:sz w:val="28"/>
          <w:szCs w:val="28"/>
        </w:rPr>
        <w:t>夫樂者，先王之所以飾喜也。軍旅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F316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fū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鈇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F316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鉞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者，先王之所以飾怒也。故先王之喜怒，皆得其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BF316C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chái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儕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焉。喜則天下和之，怒則暴亂者畏之。先王之道，禮樂可謂盛矣。</w:t>
      </w:r>
    </w:p>
    <w:p w:rsidR="001068C0" w:rsidRDefault="001068C0" w:rsidP="00786AE1">
      <w:pPr>
        <w:widowControl/>
        <w:spacing w:beforeLines="50" w:line="460" w:lineRule="exact"/>
        <w:jc w:val="left"/>
        <w:outlineLvl w:val="0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31684D">
        <w:rPr>
          <w:rFonts w:ascii="宋体" w:hAnsi="宋体" w:cs="宋体"/>
          <w:b/>
          <w:bCs/>
          <w:kern w:val="0"/>
          <w:sz w:val="28"/>
          <w:szCs w:val="28"/>
        </w:rPr>
        <w:t>11．師乙</w:t>
      </w:r>
    </w:p>
    <w:p w:rsidR="001068C0" w:rsidRPr="0031684D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31684D">
        <w:rPr>
          <w:rFonts w:ascii="宋体" w:hAnsi="宋体" w:cs="宋体"/>
          <w:b/>
          <w:bCs/>
          <w:kern w:val="0"/>
          <w:sz w:val="28"/>
          <w:szCs w:val="28"/>
        </w:rPr>
        <w:t>子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gàn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贛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見師乙而問焉，曰：“賜聞聲歌各有宜也，如賜者，宜何歌也？”</w:t>
      </w:r>
    </w:p>
    <w:p w:rsidR="001068C0" w:rsidRPr="0031684D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31684D">
        <w:rPr>
          <w:rFonts w:ascii="宋体" w:hAnsi="宋体" w:cs="宋体"/>
          <w:b/>
          <w:bCs/>
          <w:kern w:val="0"/>
          <w:sz w:val="28"/>
          <w:szCs w:val="28"/>
        </w:rPr>
        <w:t>師乙曰：“乙賤工也，何足以問所宜？請誦其所聞，而吾子自執焉。爱者，宜歌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《</w:t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商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》</w:t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。溫良而能斷者，宜歌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《</w:t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齊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》</w:t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。夫歌者，直己而陳德也，動己而天地應焉，四時和焉，星辰理焉，萬物育焉。故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《</w:t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商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》</w:t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者，五帝之遺聲也。寬而靜、柔而正者，宜歌《頌》。廣大而靜、疏達而信者，宜歌《大雅》。恭儉而好禮者，宜歌《小雅》。正直而靜、廉而謙者，宜歌《風》。</w:t>
      </w:r>
    </w:p>
    <w:p w:rsidR="001068C0" w:rsidRPr="0031684D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31684D">
        <w:rPr>
          <w:rFonts w:ascii="宋体" w:hAnsi="宋体" w:cs="宋体"/>
          <w:b/>
          <w:bCs/>
          <w:kern w:val="0"/>
          <w:sz w:val="28"/>
          <w:szCs w:val="28"/>
        </w:rPr>
        <w:t>“肆直而慈愛，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《</w:t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商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》</w:t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之遺聲也。商人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zhì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識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之，故謂之商。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《</w:t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齊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》</w:t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者，三代之遺聲也。齊人識之，故謂之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《</w:t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齊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》</w:t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。明乎商之音者，臨事而屢斷。明乎齊之音者，見利而讓。臨事而屢斷，勇也。見利而讓，義也。有勇有義，非歌孰能保此？故歌者，上如抗，下如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zhuì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隊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qū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曲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如折，止如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gǎo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稁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木，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jù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倨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zhòng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中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jǔ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矩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gōu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句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zhòng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中</w:t>
            </w:r>
          </w:rubyBase>
        </w:ruby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gōu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鉤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léi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纍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纍乎端如貫珠。</w:t>
      </w:r>
    </w:p>
    <w:p w:rsidR="001068C0" w:rsidRPr="0031684D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31684D">
        <w:rPr>
          <w:rFonts w:ascii="宋体" w:hAnsi="宋体" w:cs="宋体"/>
          <w:b/>
          <w:bCs/>
          <w:kern w:val="0"/>
          <w:sz w:val="28"/>
          <w:szCs w:val="28"/>
        </w:rPr>
        <w:t>“故歌之爲言也，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cháng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長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言之也。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yuè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說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之，故言之。言之不足，故長言之。長言之不足，故</w:t>
      </w:r>
      <w:r>
        <w:rPr>
          <w:rFonts w:ascii="宋体" w:hAnsi="宋体" w:cs="宋体"/>
          <w:b/>
          <w:bCs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068C0" w:rsidRPr="001F178A">
              <w:rPr>
                <w:rFonts w:ascii="宋体" w:hAnsi="宋体" w:cs="宋体"/>
                <w:b/>
                <w:bCs/>
                <w:kern w:val="0"/>
                <w:sz w:val="14"/>
                <w:szCs w:val="28"/>
              </w:rPr>
              <w:t>jiē</w:t>
            </w:r>
          </w:rt>
          <w:rubyBase>
            <w:r w:rsidR="001068C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嗟</w:t>
            </w:r>
          </w:rubyBase>
        </w:ruby>
      </w:r>
      <w:r w:rsidRPr="0031684D">
        <w:rPr>
          <w:rFonts w:ascii="宋体" w:hAnsi="宋体" w:cs="宋体"/>
          <w:b/>
          <w:bCs/>
          <w:kern w:val="0"/>
          <w:sz w:val="28"/>
          <w:szCs w:val="28"/>
        </w:rPr>
        <w:t>歎之。嗟歎之不足，故不知手之舞之足之蹈之也。”</w:t>
      </w:r>
    </w:p>
    <w:p w:rsidR="001068C0" w:rsidRPr="0031684D" w:rsidRDefault="001068C0" w:rsidP="00786AE1">
      <w:pPr>
        <w:widowControl/>
        <w:spacing w:beforeLines="50" w:line="460" w:lineRule="exact"/>
        <w:ind w:firstLine="480"/>
        <w:jc w:val="left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31684D">
        <w:rPr>
          <w:rFonts w:ascii="宋体" w:hAnsi="宋体" w:cs="宋体"/>
          <w:b/>
          <w:bCs/>
          <w:kern w:val="0"/>
          <w:sz w:val="28"/>
          <w:szCs w:val="28"/>
        </w:rPr>
        <w:t>子貢問樂。</w:t>
      </w:r>
    </w:p>
    <w:p w:rsidR="00944D72" w:rsidRPr="001068C0" w:rsidRDefault="00C27CDE" w:rsidP="00786AE1">
      <w:pPr>
        <w:spacing w:beforeLines="50" w:line="460" w:lineRule="exact"/>
      </w:pPr>
      <w:r>
        <w:rPr>
          <w:noProof/>
        </w:rPr>
        <w:pict>
          <v:shape id="_x0000_s2056" type="#_x0000_t202" style="position:absolute;left:0;text-align:left;margin-left:403.7pt;margin-top:.2pt;width:98.25pt;height:36pt;z-index:251663360" filled="f" stroked="f">
            <v:textbox>
              <w:txbxContent>
                <w:p w:rsidR="00C27CDE" w:rsidRPr="00CC7D54" w:rsidRDefault="00C27CDE" w:rsidP="00C27CDE">
                  <w:pPr>
                    <w:rPr>
                      <w:sz w:val="28"/>
                      <w:szCs w:val="28"/>
                      <w:shd w:val="pct15" w:color="auto" w:fill="FFFFFF"/>
                    </w:rPr>
                  </w:pP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第</w:t>
                  </w:r>
                  <w:r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8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/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共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8</w:t>
                  </w:r>
                  <w:r w:rsidRPr="00CC7D54">
                    <w:rPr>
                      <w:rFonts w:hint="eastAsia"/>
                      <w:sz w:val="28"/>
                      <w:szCs w:val="28"/>
                      <w:shd w:val="pct15" w:color="auto" w:fill="FFFFFF"/>
                    </w:rPr>
                    <w:t>页</w:t>
                  </w:r>
                </w:p>
              </w:txbxContent>
            </v:textbox>
          </v:shape>
        </w:pict>
      </w:r>
    </w:p>
    <w:sectPr w:rsidR="00944D72" w:rsidRPr="001068C0" w:rsidSect="001A4977">
      <w:pgSz w:w="11906" w:h="16838"/>
      <w:pgMar w:top="567" w:right="851" w:bottom="56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72" w:rsidRDefault="00944D72" w:rsidP="00D5080C">
      <w:r>
        <w:separator/>
      </w:r>
    </w:p>
  </w:endnote>
  <w:endnote w:type="continuationSeparator" w:id="1">
    <w:p w:rsidR="00944D72" w:rsidRDefault="00944D72" w:rsidP="00D5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72" w:rsidRDefault="00944D72" w:rsidP="00D5080C">
      <w:r>
        <w:separator/>
      </w:r>
    </w:p>
  </w:footnote>
  <w:footnote w:type="continuationSeparator" w:id="1">
    <w:p w:rsidR="00944D72" w:rsidRDefault="00944D72" w:rsidP="00D50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4E7E"/>
    <w:multiLevelType w:val="singleLevel"/>
    <w:tmpl w:val="54B24E7E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80C"/>
    <w:rsid w:val="000B76A3"/>
    <w:rsid w:val="001068C0"/>
    <w:rsid w:val="00165D0F"/>
    <w:rsid w:val="001A4977"/>
    <w:rsid w:val="00386B41"/>
    <w:rsid w:val="00786AE1"/>
    <w:rsid w:val="008A1E31"/>
    <w:rsid w:val="00944D72"/>
    <w:rsid w:val="00C14633"/>
    <w:rsid w:val="00C27CDE"/>
    <w:rsid w:val="00CC7D54"/>
    <w:rsid w:val="00D5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80C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D5080C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D5080C"/>
    <w:rPr>
      <w:rFonts w:ascii="宋体" w:eastAsia="宋体" w:hAnsi="Times New Roman" w:cs="Times New Roman"/>
      <w:sz w:val="18"/>
      <w:szCs w:val="18"/>
    </w:rPr>
  </w:style>
  <w:style w:type="paragraph" w:styleId="a6">
    <w:name w:val="No Spacing"/>
    <w:link w:val="Char2"/>
    <w:uiPriority w:val="1"/>
    <w:qFormat/>
    <w:rsid w:val="000B76A3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0B76A3"/>
    <w:rPr>
      <w:kern w:val="0"/>
      <w:sz w:val="22"/>
    </w:rPr>
  </w:style>
  <w:style w:type="paragraph" w:styleId="a7">
    <w:name w:val="Balloon Text"/>
    <w:basedOn w:val="a"/>
    <w:link w:val="Char3"/>
    <w:uiPriority w:val="99"/>
    <w:semiHidden/>
    <w:unhideWhenUsed/>
    <w:rsid w:val="000B76A3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B76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2919</Words>
  <Characters>16644</Characters>
  <Application>Microsoft Office Word</Application>
  <DocSecurity>0</DocSecurity>
  <Lines>138</Lines>
  <Paragraphs>39</Paragraphs>
  <ScaleCrop>false</ScaleCrop>
  <Company/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yhf</dc:creator>
  <cp:keywords/>
  <dc:description/>
  <cp:lastModifiedBy>yhf</cp:lastModifiedBy>
  <cp:revision>10</cp:revision>
  <dcterms:created xsi:type="dcterms:W3CDTF">2015-04-12T08:10:00Z</dcterms:created>
  <dcterms:modified xsi:type="dcterms:W3CDTF">2015-04-12T08:33:00Z</dcterms:modified>
</cp:coreProperties>
</file>